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C60F" w14:textId="77777777" w:rsidR="0084137E" w:rsidRDefault="00CF0CB7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A7F491" wp14:editId="7D5E3597">
                <wp:simplePos x="0" y="0"/>
                <wp:positionH relativeFrom="margin">
                  <wp:posOffset>-57150</wp:posOffset>
                </wp:positionH>
                <wp:positionV relativeFrom="paragraph">
                  <wp:posOffset>54610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3D7FF" w14:textId="77777777" w:rsidR="00CF0CB7" w:rsidRDefault="00CF0CB7" w:rsidP="00CF0CB7">
                            <w:pPr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F0CB7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Coulissant RPT </w:t>
                            </w:r>
                          </w:p>
                          <w:p w14:paraId="0BB20EA2" w14:textId="77777777" w:rsidR="00CF0CB7" w:rsidRPr="00CF0CB7" w:rsidRDefault="00CF0CB7" w:rsidP="00CF0CB7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F0CB7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6"/>
                                <w:szCs w:val="56"/>
                              </w:rPr>
                              <w:t>de la gamme TIGAL GP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7F4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5pt;margin-top:4.3pt;width:330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" filled="f" stroked="f">
                <v:textbox style="mso-fit-shape-to-text:t">
                  <w:txbxContent>
                    <w:p w14:paraId="1EF3D7FF" w14:textId="77777777" w:rsidR="00CF0CB7" w:rsidRDefault="00CF0CB7" w:rsidP="00CF0CB7">
                      <w:pPr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6"/>
                          <w:szCs w:val="56"/>
                        </w:rPr>
                      </w:pPr>
                      <w:r w:rsidRPr="00CF0CB7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6"/>
                          <w:szCs w:val="56"/>
                        </w:rPr>
                        <w:t xml:space="preserve">Coulissant RPT </w:t>
                      </w:r>
                    </w:p>
                    <w:p w14:paraId="0BB20EA2" w14:textId="77777777" w:rsidR="00CF0CB7" w:rsidRPr="00CF0CB7" w:rsidRDefault="00CF0CB7" w:rsidP="00CF0CB7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56"/>
                          <w:szCs w:val="56"/>
                        </w:rPr>
                      </w:pPr>
                      <w:r w:rsidRPr="00CF0CB7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6"/>
                          <w:szCs w:val="56"/>
                        </w:rPr>
                        <w:t>de la gamme TIGAL GP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431F320" wp14:editId="3B490185">
            <wp:simplePos x="0" y="0"/>
            <wp:positionH relativeFrom="column">
              <wp:posOffset>-461010</wp:posOffset>
            </wp:positionH>
            <wp:positionV relativeFrom="paragraph">
              <wp:posOffset>-563245</wp:posOffset>
            </wp:positionV>
            <wp:extent cx="7541306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80AC8" w14:textId="77777777" w:rsidR="0084137E" w:rsidRDefault="0084137E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8F281C3" w14:textId="77777777" w:rsidR="00CF0CB7" w:rsidRDefault="00CF0CB7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A68C6EB" w14:textId="77777777" w:rsidR="00CF0CB7" w:rsidRDefault="00CF0CB7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0A3FE3E" w14:textId="77777777" w:rsidR="00CF0CB7" w:rsidRDefault="00CF0CB7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E5D2DF9" w14:textId="77777777" w:rsidR="00FA6D73" w:rsidRDefault="00FA6D73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7B96BB2" w14:textId="72360408" w:rsidR="00204BBF" w:rsidRDefault="00204BBF" w:rsidP="00CF0CB7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14:paraId="2F656086" w14:textId="69A03F27" w:rsidR="0095397F" w:rsidRDefault="00CF0CB7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A77A1DF" wp14:editId="7735079F">
            <wp:simplePos x="0" y="0"/>
            <wp:positionH relativeFrom="column">
              <wp:posOffset>3438525</wp:posOffset>
            </wp:positionH>
            <wp:positionV relativeFrom="paragraph">
              <wp:posOffset>247015</wp:posOffset>
            </wp:positionV>
            <wp:extent cx="2722880" cy="2395855"/>
            <wp:effectExtent l="0" t="0" r="0" b="0"/>
            <wp:wrapNone/>
            <wp:docPr id="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679897E9" wp14:editId="4F072C91">
            <wp:simplePos x="0" y="0"/>
            <wp:positionH relativeFrom="column">
              <wp:posOffset>892810</wp:posOffset>
            </wp:positionH>
            <wp:positionV relativeFrom="paragraph">
              <wp:posOffset>274955</wp:posOffset>
            </wp:positionV>
            <wp:extent cx="2026285" cy="2364740"/>
            <wp:effectExtent l="0" t="0" r="0" b="0"/>
            <wp:wrapNone/>
            <wp:docPr id="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4B02C" w14:textId="77777777" w:rsidR="0095397F" w:rsidRDefault="0095397F" w:rsidP="007C0293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14:paraId="03576A5F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B985E95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F714A14" w14:textId="77777777" w:rsidR="0095397F" w:rsidRPr="00452770" w:rsidRDefault="0095397F" w:rsidP="00452770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833B3D7" w14:textId="77777777" w:rsidR="00452770" w:rsidRPr="00452770" w:rsidRDefault="00452770" w:rsidP="00452770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286F906" w14:textId="77777777" w:rsidR="00452770" w:rsidRDefault="00452770" w:rsidP="00452770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F0C44AD" w14:textId="77777777" w:rsidR="001B36CD" w:rsidRDefault="001B36CD" w:rsidP="00452770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44B39776" w14:textId="77777777" w:rsidR="0095397F" w:rsidRPr="00452770" w:rsidRDefault="00452770" w:rsidP="00E263B4">
      <w:pPr>
        <w:tabs>
          <w:tab w:val="left" w:pos="5580"/>
        </w:tabs>
        <w:rPr>
          <w:rFonts w:ascii="Arial" w:hAnsi="Arial" w:cs="Arial"/>
          <w:sz w:val="40"/>
          <w:szCs w:val="40"/>
        </w:rPr>
      </w:pPr>
      <w:r w:rsidRPr="00452770">
        <w:rPr>
          <w:rFonts w:ascii="Arial" w:hAnsi="Arial" w:cs="Arial"/>
          <w:sz w:val="22"/>
          <w:szCs w:val="22"/>
        </w:rPr>
        <w:t xml:space="preserve">                 </w:t>
      </w:r>
      <w:r w:rsidR="001B36CD">
        <w:rPr>
          <w:rFonts w:ascii="Arial" w:hAnsi="Arial" w:cs="Arial"/>
          <w:sz w:val="22"/>
          <w:szCs w:val="22"/>
        </w:rPr>
        <w:t xml:space="preserve">                                    </w:t>
      </w:r>
      <w:r w:rsidRPr="00452770">
        <w:rPr>
          <w:rFonts w:ascii="Arial" w:hAnsi="Arial" w:cs="Arial"/>
          <w:sz w:val="22"/>
          <w:szCs w:val="22"/>
        </w:rPr>
        <w:t xml:space="preserve">    </w:t>
      </w:r>
      <w:r w:rsidR="001B36CD">
        <w:rPr>
          <w:rFonts w:ascii="Arial" w:hAnsi="Arial" w:cs="Arial"/>
          <w:sz w:val="22"/>
          <w:szCs w:val="22"/>
        </w:rPr>
        <w:t xml:space="preserve">    </w:t>
      </w:r>
    </w:p>
    <w:p w14:paraId="38C65206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B4586F3" w14:textId="77777777" w:rsidR="00F014E2" w:rsidRPr="00EC23BC" w:rsidRDefault="00F014E2" w:rsidP="001156F3">
      <w:pPr>
        <w:tabs>
          <w:tab w:val="left" w:pos="5580"/>
        </w:tabs>
        <w:rPr>
          <w:rFonts w:ascii="Arial" w:hAnsi="Arial" w:cs="Arial"/>
          <w:sz w:val="16"/>
          <w:szCs w:val="16"/>
        </w:rPr>
      </w:pPr>
    </w:p>
    <w:p w14:paraId="2556D8CB" w14:textId="77777777" w:rsidR="002B6266" w:rsidRDefault="002B626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FC7A649" w14:textId="77777777" w:rsidR="002B6266" w:rsidRDefault="00CF0CB7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B061C45" wp14:editId="747755DC">
            <wp:simplePos x="0" y="0"/>
            <wp:positionH relativeFrom="column">
              <wp:posOffset>1350645</wp:posOffset>
            </wp:positionH>
            <wp:positionV relativeFrom="paragraph">
              <wp:posOffset>34290</wp:posOffset>
            </wp:positionV>
            <wp:extent cx="1395730" cy="1192530"/>
            <wp:effectExtent l="0" t="0" r="0" b="0"/>
            <wp:wrapNone/>
            <wp:docPr id="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125CE1D" wp14:editId="4260E54F">
            <wp:simplePos x="0" y="0"/>
            <wp:positionH relativeFrom="column">
              <wp:posOffset>2822575</wp:posOffset>
            </wp:positionH>
            <wp:positionV relativeFrom="paragraph">
              <wp:posOffset>34290</wp:posOffset>
            </wp:positionV>
            <wp:extent cx="2524125" cy="1160145"/>
            <wp:effectExtent l="0" t="0" r="0" b="0"/>
            <wp:wrapNone/>
            <wp:docPr id="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2FD62" w14:textId="77777777" w:rsidR="002B6266" w:rsidRDefault="002B626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9FF81A7" w14:textId="77777777" w:rsidR="002B6266" w:rsidRDefault="002B626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A1DB09E" w14:textId="77777777" w:rsidR="002B6266" w:rsidRDefault="002B626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00D8C24" w14:textId="77777777" w:rsidR="00CF0CB7" w:rsidRDefault="00CF0CB7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3977425" w14:textId="77777777" w:rsidR="00CF0CB7" w:rsidRDefault="00CF0CB7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4FA1D8" w14:textId="77777777" w:rsidR="00CF0CB7" w:rsidRDefault="00CF0CB7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E00DA66" w14:textId="77777777" w:rsidR="00CF0CB7" w:rsidRDefault="00CF0CB7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1C74980" w14:textId="77777777" w:rsidR="002B6266" w:rsidRPr="00CF0CB7" w:rsidRDefault="00CF0CB7" w:rsidP="00CF0CB7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14:paraId="055BBA86" w14:textId="77777777" w:rsidR="00CF0CB7" w:rsidRPr="005E4B08" w:rsidRDefault="00CF0CB7" w:rsidP="00CF0CB7">
      <w:pPr>
        <w:pStyle w:val="Paragraphedeliste"/>
        <w:numPr>
          <w:ilvl w:val="0"/>
          <w:numId w:val="19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r w:rsidRPr="005E4B08">
        <w:rPr>
          <w:rFonts w:ascii="Arial Narrow" w:hAnsi="Arial Narrow"/>
          <w:b/>
          <w:bCs/>
          <w:caps/>
          <w:sz w:val="28"/>
          <w:szCs w:val="28"/>
        </w:rPr>
        <w:t>Système</w:t>
      </w:r>
    </w:p>
    <w:bookmarkEnd w:id="1"/>
    <w:p w14:paraId="2B0F6672" w14:textId="77777777" w:rsidR="00A3715E" w:rsidRPr="00CF0CB7" w:rsidRDefault="004613B2" w:rsidP="00CF0CB7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hAnsi="Arial Narrow" w:cs="Arial"/>
        </w:rPr>
        <w:t>La m</w:t>
      </w:r>
      <w:r w:rsidR="00716C75" w:rsidRPr="00CF0CB7">
        <w:rPr>
          <w:rFonts w:ascii="Arial Narrow" w:hAnsi="Arial Narrow" w:cs="Arial"/>
        </w:rPr>
        <w:t>enuiserie</w:t>
      </w:r>
      <w:r w:rsidR="00B8235F" w:rsidRPr="00CF0CB7">
        <w:rPr>
          <w:rFonts w:ascii="Arial Narrow" w:hAnsi="Arial Narrow" w:cs="Arial"/>
        </w:rPr>
        <w:t xml:space="preserve"> </w:t>
      </w:r>
      <w:r w:rsidRPr="00CF0CB7">
        <w:rPr>
          <w:rFonts w:ascii="Arial Narrow" w:hAnsi="Arial Narrow" w:cs="Arial"/>
        </w:rPr>
        <w:t>sera</w:t>
      </w:r>
      <w:r w:rsidR="00B8235F" w:rsidRPr="00CF0CB7">
        <w:rPr>
          <w:rFonts w:ascii="Arial Narrow" w:hAnsi="Arial Narrow" w:cs="Arial"/>
        </w:rPr>
        <w:t xml:space="preserve"> composée </w:t>
      </w:r>
      <w:r w:rsidR="00701CE4" w:rsidRPr="00CF0CB7">
        <w:rPr>
          <w:rFonts w:ascii="Arial Narrow" w:hAnsi="Arial Narrow" w:cs="Arial"/>
        </w:rPr>
        <w:t>de fenêtre et/ou de porte fenêtre coulissante</w:t>
      </w:r>
      <w:r w:rsidR="00D56E33" w:rsidRPr="00CF0CB7">
        <w:rPr>
          <w:rFonts w:ascii="Arial Narrow" w:hAnsi="Arial Narrow" w:cs="Arial"/>
        </w:rPr>
        <w:t xml:space="preserve"> proposant</w:t>
      </w:r>
      <w:r w:rsidR="00701CE4" w:rsidRPr="00CF0CB7">
        <w:rPr>
          <w:rFonts w:ascii="Arial Narrow" w:hAnsi="Arial Narrow" w:cs="Arial"/>
        </w:rPr>
        <w:t xml:space="preserve"> </w:t>
      </w:r>
      <w:r w:rsidR="00AE6970" w:rsidRPr="00CF0CB7">
        <w:rPr>
          <w:rFonts w:ascii="Arial Narrow" w:hAnsi="Arial Narrow" w:cs="Arial"/>
        </w:rPr>
        <w:t>1</w:t>
      </w:r>
      <w:r w:rsidR="00395E44" w:rsidRPr="00CF0CB7">
        <w:rPr>
          <w:rFonts w:ascii="Arial Narrow" w:hAnsi="Arial Narrow" w:cs="Arial"/>
        </w:rPr>
        <w:t xml:space="preserve"> </w:t>
      </w:r>
      <w:r w:rsidR="00AE6970" w:rsidRPr="00CF0CB7">
        <w:rPr>
          <w:rFonts w:ascii="Arial Narrow" w:hAnsi="Arial Narrow" w:cs="Arial"/>
        </w:rPr>
        <w:t>vantail</w:t>
      </w:r>
      <w:r w:rsidRPr="00CF0CB7">
        <w:rPr>
          <w:rFonts w:ascii="Arial Narrow" w:hAnsi="Arial Narrow" w:cs="Arial"/>
        </w:rPr>
        <w:t>,</w:t>
      </w:r>
      <w:r w:rsidR="00233C17" w:rsidRPr="00CF0CB7">
        <w:rPr>
          <w:rFonts w:ascii="Arial Narrow" w:hAnsi="Arial Narrow" w:cs="Arial"/>
        </w:rPr>
        <w:t xml:space="preserve"> </w:t>
      </w:r>
      <w:r w:rsidR="00B210EC" w:rsidRPr="00CF0CB7">
        <w:rPr>
          <w:rFonts w:ascii="Arial Narrow" w:hAnsi="Arial Narrow" w:cs="Arial"/>
        </w:rPr>
        <w:t>avec</w:t>
      </w:r>
      <w:r w:rsidR="00B210EC" w:rsidRPr="00CF0CB7">
        <w:rPr>
          <w:rFonts w:ascii="Arial Narrow" w:hAnsi="Arial Narrow" w:cs="Arial"/>
          <w:b/>
        </w:rPr>
        <w:t xml:space="preserve"> </w:t>
      </w:r>
      <w:r w:rsidR="00AE6970" w:rsidRPr="00CF0CB7">
        <w:rPr>
          <w:rFonts w:ascii="Arial Narrow" w:hAnsi="Arial Narrow" w:cs="Arial"/>
        </w:rPr>
        <w:t xml:space="preserve">une </w:t>
      </w:r>
      <w:r w:rsidR="00B210EC" w:rsidRPr="00CF0CB7">
        <w:rPr>
          <w:rFonts w:ascii="Arial Narrow" w:hAnsi="Arial Narrow" w:cs="Arial"/>
        </w:rPr>
        <w:t>partie</w:t>
      </w:r>
      <w:r w:rsidR="00AE6970" w:rsidRPr="00CF0CB7">
        <w:rPr>
          <w:rFonts w:ascii="Arial Narrow" w:hAnsi="Arial Narrow" w:cs="Arial"/>
        </w:rPr>
        <w:t xml:space="preserve"> </w:t>
      </w:r>
      <w:r w:rsidR="00B210EC" w:rsidRPr="00CF0CB7">
        <w:rPr>
          <w:rFonts w:ascii="Arial Narrow" w:hAnsi="Arial Narrow" w:cs="Arial"/>
        </w:rPr>
        <w:t>fixe</w:t>
      </w:r>
      <w:r w:rsidR="00AE6970" w:rsidRPr="00CF0CB7">
        <w:rPr>
          <w:rFonts w:ascii="Arial Narrow" w:hAnsi="Arial Narrow" w:cs="Arial"/>
        </w:rPr>
        <w:t xml:space="preserve"> latérale</w:t>
      </w:r>
      <w:r w:rsidRPr="00CF0CB7">
        <w:rPr>
          <w:rFonts w:ascii="Arial Narrow" w:hAnsi="Arial Narrow" w:cs="Arial"/>
        </w:rPr>
        <w:t>,</w:t>
      </w:r>
      <w:r w:rsidR="00B210EC" w:rsidRPr="00CF0CB7">
        <w:rPr>
          <w:rFonts w:ascii="Arial Narrow" w:hAnsi="Arial Narrow" w:cs="Arial"/>
        </w:rPr>
        <w:t xml:space="preserve"> </w:t>
      </w:r>
      <w:r w:rsidR="00035235" w:rsidRPr="00CF0CB7">
        <w:rPr>
          <w:rFonts w:ascii="Arial Narrow" w:hAnsi="Arial Narrow" w:cs="Arial"/>
        </w:rPr>
        <w:t xml:space="preserve">en profilé aluminium à rupture de pont thermique de la gamme </w:t>
      </w:r>
      <w:r w:rsidR="00AE6970" w:rsidRPr="00CF0CB7">
        <w:rPr>
          <w:rFonts w:ascii="Arial Narrow" w:hAnsi="Arial Narrow" w:cs="Arial"/>
        </w:rPr>
        <w:t>TIGAL GP</w:t>
      </w:r>
      <w:r w:rsidR="00035235" w:rsidRPr="00CF0CB7">
        <w:rPr>
          <w:rFonts w:ascii="Arial Narrow" w:hAnsi="Arial Narrow" w:cs="Arial"/>
        </w:rPr>
        <w:t xml:space="preserve"> de chez Technal</w:t>
      </w:r>
      <w:r w:rsidR="005F2FDA" w:rsidRPr="00CF0CB7">
        <w:rPr>
          <w:rFonts w:ascii="Arial Narrow" w:hAnsi="Arial Narrow" w:cs="Arial"/>
        </w:rPr>
        <w:t xml:space="preserve"> </w:t>
      </w:r>
      <w:r w:rsidR="005F2FDA" w:rsidRPr="00CF0CB7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CF0CB7">
        <w:rPr>
          <w:rFonts w:ascii="Arial Narrow" w:eastAsia="Times New Roman" w:hAnsi="Arial Narrow" w:cs="Arial"/>
          <w:lang w:eastAsia="en-US"/>
        </w:rPr>
        <w:t>équivalente.</w:t>
      </w:r>
    </w:p>
    <w:p w14:paraId="08D9ECFF" w14:textId="77777777" w:rsidR="00234587" w:rsidRPr="00CF0CB7" w:rsidRDefault="00234587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2B65B45A" w14:textId="77777777" w:rsidR="00CF0CB7" w:rsidRPr="005E4B08" w:rsidRDefault="00CF0CB7" w:rsidP="00CF0CB7">
      <w:pPr>
        <w:pStyle w:val="Paragraphedeliste"/>
        <w:numPr>
          <w:ilvl w:val="0"/>
          <w:numId w:val="19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 </w:t>
      </w:r>
    </w:p>
    <w:bookmarkEnd w:id="2"/>
    <w:p w14:paraId="77C49FA2" w14:textId="77777777" w:rsidR="00234587" w:rsidRPr="00CF0CB7" w:rsidRDefault="006C2127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 xml:space="preserve">Traitement de surface par laquage teinte RAL </w:t>
      </w:r>
      <w:r w:rsidR="00D72FFD" w:rsidRPr="00CF0CB7">
        <w:rPr>
          <w:rFonts w:ascii="Arial Narrow" w:hAnsi="Arial Narrow" w:cs="Arial"/>
        </w:rPr>
        <w:t>(</w:t>
      </w:r>
      <w:r w:rsidRPr="00CF0CB7">
        <w:rPr>
          <w:rFonts w:ascii="Arial Narrow" w:hAnsi="Arial Narrow" w:cs="Arial"/>
        </w:rPr>
        <w:t>ou autre</w:t>
      </w:r>
      <w:r w:rsidR="00D72FFD" w:rsidRPr="00CF0CB7">
        <w:rPr>
          <w:rFonts w:ascii="Arial Narrow" w:hAnsi="Arial Narrow" w:cs="Arial"/>
        </w:rPr>
        <w:t>)</w:t>
      </w:r>
      <w:r w:rsidRPr="00CF0CB7">
        <w:rPr>
          <w:rFonts w:ascii="Arial Narrow" w:hAnsi="Arial Narrow" w:cs="Arial"/>
        </w:rPr>
        <w:t xml:space="preserve"> de type …. </w:t>
      </w:r>
      <w:r w:rsidR="00D72FFD" w:rsidRPr="00CF0CB7">
        <w:rPr>
          <w:rFonts w:ascii="Arial Narrow" w:hAnsi="Arial Narrow" w:cs="Arial"/>
          <w:b/>
        </w:rPr>
        <w:t>o</w:t>
      </w:r>
      <w:r w:rsidRPr="00CF0CB7">
        <w:rPr>
          <w:rFonts w:ascii="Arial Narrow" w:hAnsi="Arial Narrow" w:cs="Arial"/>
          <w:b/>
        </w:rPr>
        <w:t xml:space="preserve">u </w:t>
      </w:r>
      <w:r w:rsidRPr="00CF0CB7">
        <w:rPr>
          <w:rFonts w:ascii="Arial Narrow" w:hAnsi="Arial Narrow" w:cs="Arial"/>
        </w:rPr>
        <w:t>Traitement de surface par anodisation de type</w:t>
      </w:r>
      <w:r w:rsidR="00A3715E" w:rsidRPr="00CF0CB7">
        <w:rPr>
          <w:rFonts w:ascii="Arial Narrow" w:hAnsi="Arial Narrow" w:cs="Arial"/>
        </w:rPr>
        <w:t>…</w:t>
      </w:r>
    </w:p>
    <w:p w14:paraId="4D2CF9DE" w14:textId="77777777" w:rsidR="00A3715E" w:rsidRPr="00CF0CB7" w:rsidRDefault="00A3715E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17AA8C4" w14:textId="77777777" w:rsidR="00CF0CB7" w:rsidRPr="005E4B08" w:rsidRDefault="00CF0CB7" w:rsidP="00CF0CB7">
      <w:pPr>
        <w:pStyle w:val="Paragraphedeliste"/>
        <w:numPr>
          <w:ilvl w:val="0"/>
          <w:numId w:val="19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3" w:name="_Hlk61876437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</w:p>
    <w:bookmarkEnd w:id="3"/>
    <w:p w14:paraId="69A94F5A" w14:textId="77777777" w:rsidR="00A3715E" w:rsidRPr="00CF0CB7" w:rsidRDefault="00A3715E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>Remplissage de type double vitrage</w:t>
      </w:r>
      <w:r w:rsidR="00EA3CF9" w:rsidRPr="00CF0CB7">
        <w:rPr>
          <w:rFonts w:ascii="Arial Narrow" w:hAnsi="Arial Narrow" w:cs="Arial"/>
        </w:rPr>
        <w:t xml:space="preserve"> certifié CEKAL</w:t>
      </w:r>
      <w:r w:rsidRPr="00CF0CB7">
        <w:rPr>
          <w:rFonts w:ascii="Arial Narrow" w:hAnsi="Arial Narrow" w:cs="Arial"/>
        </w:rPr>
        <w:t xml:space="preserve"> de chez … de composition…. </w:t>
      </w:r>
      <w:r w:rsidR="005B5F27" w:rsidRPr="00CF0CB7">
        <w:rPr>
          <w:rFonts w:ascii="Arial Narrow" w:hAnsi="Arial Narrow" w:cs="Arial"/>
        </w:rPr>
        <w:t>avec</w:t>
      </w:r>
      <w:r w:rsidRPr="00CF0CB7">
        <w:rPr>
          <w:rFonts w:ascii="Arial Narrow" w:hAnsi="Arial Narrow" w:cs="Arial"/>
        </w:rPr>
        <w:t xml:space="preserve"> isolateur de type….</w:t>
      </w:r>
    </w:p>
    <w:p w14:paraId="1F561BF8" w14:textId="77777777" w:rsidR="00A3715E" w:rsidRPr="00CF0CB7" w:rsidRDefault="00A3715E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>Transmission lumineuse TL (EN410) : …</w:t>
      </w:r>
      <w:r w:rsidR="00E46C3D" w:rsidRPr="00CF0CB7">
        <w:rPr>
          <w:rFonts w:ascii="Arial Narrow" w:hAnsi="Arial Narrow" w:cs="Arial"/>
        </w:rPr>
        <w:t xml:space="preserve"> </w:t>
      </w:r>
      <w:r w:rsidR="00E46C3D" w:rsidRPr="00CF0CB7">
        <w:rPr>
          <w:rFonts w:ascii="Arial Narrow" w:hAnsi="Arial Narrow" w:cs="Arial"/>
          <w:b/>
        </w:rPr>
        <w:t>et / ou</w:t>
      </w:r>
      <w:r w:rsidR="00E46C3D" w:rsidRPr="00CF0CB7">
        <w:rPr>
          <w:rFonts w:ascii="Arial Narrow" w:hAnsi="Arial Narrow" w:cs="Arial"/>
        </w:rPr>
        <w:t xml:space="preserve"> de la fenêtre TLw</w:t>
      </w:r>
    </w:p>
    <w:p w14:paraId="457BBEA1" w14:textId="77777777" w:rsidR="00A3715E" w:rsidRPr="00CF0CB7" w:rsidRDefault="00A3715E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 xml:space="preserve">Facteur solaire </w:t>
      </w:r>
      <w:r w:rsidR="00E46C3D" w:rsidRPr="00CF0CB7">
        <w:rPr>
          <w:rFonts w:ascii="Arial Narrow" w:hAnsi="Arial Narrow" w:cs="Arial"/>
        </w:rPr>
        <w:t>S</w:t>
      </w:r>
      <w:r w:rsidRPr="00CF0CB7">
        <w:rPr>
          <w:rFonts w:ascii="Arial Narrow" w:hAnsi="Arial Narrow" w:cs="Arial"/>
        </w:rPr>
        <w:t>g (EN410) : …</w:t>
      </w:r>
      <w:r w:rsidR="00E46C3D" w:rsidRPr="00CF0CB7">
        <w:rPr>
          <w:rFonts w:ascii="Arial Narrow" w:hAnsi="Arial Narrow" w:cs="Arial"/>
          <w:b/>
        </w:rPr>
        <w:t>et / ou</w:t>
      </w:r>
      <w:r w:rsidR="00E46C3D" w:rsidRPr="00CF0CB7">
        <w:rPr>
          <w:rFonts w:ascii="Arial Narrow" w:hAnsi="Arial Narrow" w:cs="Arial"/>
        </w:rPr>
        <w:t xml:space="preserve"> de la fenêtre Sw….</w:t>
      </w:r>
    </w:p>
    <w:p w14:paraId="6565AFD2" w14:textId="77777777" w:rsidR="00CF0CB7" w:rsidRPr="00CF0CB7" w:rsidRDefault="00CF0CB7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916ECA0" w14:textId="77777777" w:rsidR="00A3715E" w:rsidRPr="00CF0CB7" w:rsidRDefault="00CF0CB7" w:rsidP="00CF0CB7">
      <w:pPr>
        <w:pStyle w:val="Paragraphedeliste"/>
        <w:numPr>
          <w:ilvl w:val="0"/>
          <w:numId w:val="19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4" w:name="_Hlk61876467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 w:rsidRPr="005A3681">
        <w:rPr>
          <w:rFonts w:ascii="Arial Narrow" w:hAnsi="Arial Narrow"/>
          <w:b/>
          <w:bCs/>
          <w:caps/>
          <w:color w:val="006DB7"/>
          <w:sz w:val="28"/>
          <w:szCs w:val="28"/>
        </w:rPr>
        <w:t xml:space="preserve"> </w:t>
      </w:r>
      <w:bookmarkEnd w:id="4"/>
    </w:p>
    <w:p w14:paraId="4F8067BA" w14:textId="77777777" w:rsidR="00716C75" w:rsidRPr="00CF0CB7" w:rsidRDefault="00CF0CB7" w:rsidP="00CF0CB7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CF0CB7">
        <w:rPr>
          <w:rFonts w:ascii="Arial Narrow" w:hAnsi="Arial Narrow" w:cs="Arial"/>
          <w:b/>
          <w:bCs/>
          <w:i/>
          <w:color w:val="006DB7"/>
        </w:rPr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5F4D5F" w:rsidRPr="00CF0CB7">
        <w:rPr>
          <w:rFonts w:ascii="Arial Narrow" w:hAnsi="Arial Narrow" w:cs="Arial"/>
          <w:b/>
          <w:bCs/>
          <w:i/>
        </w:rPr>
        <w:t>Thermique</w:t>
      </w:r>
      <w:r w:rsidR="005F4D5F" w:rsidRPr="00CF0CB7">
        <w:rPr>
          <w:rFonts w:ascii="Arial Narrow" w:hAnsi="Arial Narrow" w:cs="Arial"/>
          <w:i/>
        </w:rPr>
        <w:t> :</w:t>
      </w:r>
      <w:r w:rsidR="00A42355" w:rsidRPr="00CF0CB7">
        <w:rPr>
          <w:rFonts w:ascii="Arial Narrow" w:hAnsi="Arial Narrow" w:cs="Arial"/>
          <w:i/>
        </w:rPr>
        <w:t xml:space="preserve"> </w:t>
      </w:r>
      <w:r w:rsidR="006C2127" w:rsidRPr="00CF0CB7">
        <w:rPr>
          <w:rFonts w:ascii="Arial Narrow" w:hAnsi="Arial Narrow" w:cs="Arial"/>
        </w:rPr>
        <w:t>La menuiserie justifiera d’un Uw</w:t>
      </w:r>
      <w:r w:rsidR="005F4D5F" w:rsidRPr="00CF0CB7">
        <w:rPr>
          <w:rFonts w:ascii="Arial Narrow" w:hAnsi="Arial Narrow" w:cs="Arial"/>
        </w:rPr>
        <w:t xml:space="preserve"> maximum</w:t>
      </w:r>
      <w:r w:rsidR="006C2127" w:rsidRPr="00CF0CB7">
        <w:rPr>
          <w:rFonts w:ascii="Arial Narrow" w:hAnsi="Arial Narrow" w:cs="Arial"/>
        </w:rPr>
        <w:t xml:space="preserve"> de ….. W/m².K, obtenu en utilisant un double vitrage proposant un Ug de …. W/m²K </w:t>
      </w:r>
      <w:r w:rsidR="005F4D5F" w:rsidRPr="00CF0CB7">
        <w:rPr>
          <w:rFonts w:ascii="Arial Narrow" w:hAnsi="Arial Narrow" w:cs="Arial"/>
        </w:rPr>
        <w:t xml:space="preserve">et </w:t>
      </w:r>
      <w:r w:rsidR="006C2127" w:rsidRPr="00CF0CB7">
        <w:rPr>
          <w:rFonts w:ascii="Arial Narrow" w:hAnsi="Arial Narrow" w:cs="Arial"/>
        </w:rPr>
        <w:t>un intercalaire proposant Psi de …. W/m²K</w:t>
      </w:r>
      <w:r w:rsidR="00F014E2" w:rsidRPr="00CF0CB7">
        <w:rPr>
          <w:rFonts w:ascii="Arial Narrow" w:hAnsi="Arial Narrow" w:cs="Arial"/>
        </w:rPr>
        <w:t>.</w:t>
      </w:r>
    </w:p>
    <w:p w14:paraId="0C182DDB" w14:textId="77777777" w:rsidR="00F014E2" w:rsidRPr="00CF0CB7" w:rsidRDefault="00F014E2" w:rsidP="00CF0CB7">
      <w:pPr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lastRenderedPageBreak/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16A3D186" w14:textId="77777777" w:rsidR="00716C75" w:rsidRPr="00CF0CB7" w:rsidRDefault="00716C75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25A9C68A" w14:textId="77777777" w:rsidR="005F4D5F" w:rsidRPr="00CF0CB7" w:rsidRDefault="00CF0CB7" w:rsidP="00CF0CB7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CF0CB7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F4D5F" w:rsidRPr="00CF0CB7">
        <w:rPr>
          <w:rFonts w:ascii="Arial Narrow" w:hAnsi="Arial Narrow" w:cs="Arial"/>
          <w:b/>
          <w:bCs/>
          <w:i/>
        </w:rPr>
        <w:t>Acoustique </w:t>
      </w:r>
      <w:r w:rsidR="005F4D5F" w:rsidRPr="00CF0CB7">
        <w:rPr>
          <w:rFonts w:ascii="Arial Narrow" w:hAnsi="Arial Narrow" w:cs="Arial"/>
          <w:i/>
        </w:rPr>
        <w:t>:</w:t>
      </w:r>
      <w:r w:rsidR="00A42355" w:rsidRPr="00CF0CB7">
        <w:rPr>
          <w:rFonts w:ascii="Arial Narrow" w:hAnsi="Arial Narrow" w:cs="Arial"/>
          <w:i/>
        </w:rPr>
        <w:t xml:space="preserve"> </w:t>
      </w:r>
      <w:r w:rsidR="005F4D5F" w:rsidRPr="00CF0CB7">
        <w:rPr>
          <w:rFonts w:ascii="Arial Narrow" w:hAnsi="Arial Narrow" w:cs="Arial"/>
        </w:rPr>
        <w:t xml:space="preserve">L’ensemble menuisé justifiera </w:t>
      </w:r>
      <w:r w:rsidR="00657A58" w:rsidRPr="00CF0CB7">
        <w:rPr>
          <w:rFonts w:ascii="Arial Narrow" w:hAnsi="Arial Narrow" w:cs="Arial"/>
        </w:rPr>
        <w:t xml:space="preserve">selon EN ISO 10140 &amp; EN ISO 717 &amp; EN fenêtre 14351-1 </w:t>
      </w:r>
      <w:r w:rsidR="005F4D5F" w:rsidRPr="00CF0CB7">
        <w:rPr>
          <w:rFonts w:ascii="Arial Narrow" w:hAnsi="Arial Narrow" w:cs="Arial"/>
        </w:rPr>
        <w:t xml:space="preserve">d’un affaiblissement acoustique de </w:t>
      </w:r>
      <w:r w:rsidR="00CD4BCC" w:rsidRPr="00CF0CB7">
        <w:rPr>
          <w:rFonts w:ascii="Arial Narrow" w:hAnsi="Arial Narrow" w:cs="Arial"/>
        </w:rPr>
        <w:t>40 dB RaTr.</w:t>
      </w:r>
    </w:p>
    <w:p w14:paraId="7D327332" w14:textId="77777777" w:rsidR="005F4D5F" w:rsidRPr="00CF0CB7" w:rsidRDefault="005F4D5F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137A47EB" w14:textId="77777777" w:rsidR="00562106" w:rsidRPr="00CF0CB7" w:rsidRDefault="00CF0CB7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bookmarkStart w:id="5" w:name="_Hlk7779315"/>
      <w:r w:rsidRPr="00CF0CB7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716C75" w:rsidRPr="00CF0CB7">
        <w:rPr>
          <w:rFonts w:ascii="Arial Narrow" w:hAnsi="Arial Narrow" w:cs="Arial"/>
          <w:b/>
          <w:bCs/>
          <w:i/>
        </w:rPr>
        <w:t>AEV</w:t>
      </w:r>
      <w:r w:rsidR="00A43024" w:rsidRPr="00CF0CB7">
        <w:rPr>
          <w:rFonts w:ascii="Arial Narrow" w:hAnsi="Arial Narrow" w:cs="Arial"/>
          <w:b/>
          <w:bCs/>
          <w:i/>
        </w:rPr>
        <w:t xml:space="preserve"> </w:t>
      </w:r>
      <w:r w:rsidR="00A42355" w:rsidRPr="00CF0CB7">
        <w:rPr>
          <w:rFonts w:ascii="Arial Narrow" w:hAnsi="Arial Narrow" w:cs="Arial"/>
          <w:i/>
        </w:rPr>
        <w:t xml:space="preserve">: </w:t>
      </w:r>
      <w:r w:rsidR="005F4D5F" w:rsidRPr="00CF0CB7">
        <w:rPr>
          <w:rFonts w:ascii="Arial Narrow" w:hAnsi="Arial Narrow" w:cs="Arial"/>
        </w:rPr>
        <w:t>L’ensemble menuisé</w:t>
      </w:r>
      <w:r w:rsidR="00D72FFD" w:rsidRPr="00CF0CB7">
        <w:rPr>
          <w:rFonts w:ascii="Arial Narrow" w:hAnsi="Arial Narrow" w:cs="Arial"/>
        </w:rPr>
        <w:t>,</w:t>
      </w:r>
      <w:r w:rsidR="005F4D5F" w:rsidRPr="00CF0CB7">
        <w:rPr>
          <w:rFonts w:ascii="Arial Narrow" w:hAnsi="Arial Narrow" w:cs="Arial"/>
        </w:rPr>
        <w:t xml:space="preserve"> par sa situation géographique</w:t>
      </w:r>
      <w:r w:rsidR="00D72FFD" w:rsidRPr="00CF0CB7">
        <w:rPr>
          <w:rFonts w:ascii="Arial Narrow" w:hAnsi="Arial Narrow" w:cs="Arial"/>
        </w:rPr>
        <w:t>,</w:t>
      </w:r>
      <w:r w:rsidR="005F4D5F" w:rsidRPr="00CF0CB7">
        <w:rPr>
          <w:rFonts w:ascii="Arial Narrow" w:hAnsi="Arial Narrow" w:cs="Arial"/>
        </w:rPr>
        <w:t xml:space="preserve"> justifiera </w:t>
      </w:r>
      <w:r w:rsidR="00D72FFD" w:rsidRPr="00CF0CB7">
        <w:rPr>
          <w:rFonts w:ascii="Arial Narrow" w:hAnsi="Arial Narrow" w:cs="Arial"/>
        </w:rPr>
        <w:t>d’un classement Air Eau Vent de type A</w:t>
      </w:r>
      <w:r w:rsidR="00CD4BCC" w:rsidRPr="00CF0CB7">
        <w:rPr>
          <w:rFonts w:ascii="Arial Narrow" w:hAnsi="Arial Narrow" w:cs="Arial"/>
        </w:rPr>
        <w:t xml:space="preserve">4 </w:t>
      </w:r>
      <w:r w:rsidR="00D72FFD" w:rsidRPr="00CF0CB7">
        <w:rPr>
          <w:rFonts w:ascii="Arial Narrow" w:hAnsi="Arial Narrow" w:cs="Arial"/>
        </w:rPr>
        <w:t>E</w:t>
      </w:r>
      <w:r w:rsidR="00CD4BCC" w:rsidRPr="00CF0CB7">
        <w:rPr>
          <w:rFonts w:ascii="Arial Narrow" w:hAnsi="Arial Narrow" w:cs="Arial"/>
        </w:rPr>
        <w:t>1050 VC3</w:t>
      </w:r>
    </w:p>
    <w:p w14:paraId="5525B47F" w14:textId="77777777" w:rsidR="00562106" w:rsidRPr="00CF0CB7" w:rsidRDefault="00562106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228A59D5" w14:textId="77777777" w:rsidR="00A3715E" w:rsidRPr="00CF0CB7" w:rsidRDefault="00CF0CB7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62106" w:rsidRPr="00CF0CB7">
        <w:rPr>
          <w:rFonts w:ascii="Arial Narrow" w:hAnsi="Arial Narrow" w:cs="Arial"/>
          <w:b/>
          <w:bCs/>
          <w:i/>
        </w:rPr>
        <w:t>P</w:t>
      </w:r>
      <w:r w:rsidR="00BD24CB" w:rsidRPr="00CF0CB7">
        <w:rPr>
          <w:rFonts w:ascii="Arial Narrow" w:hAnsi="Arial Narrow" w:cs="Arial"/>
          <w:b/>
          <w:bCs/>
          <w:i/>
        </w:rPr>
        <w:t>erméabilité à l’air Q4</w:t>
      </w:r>
      <w:r w:rsidR="00562106" w:rsidRPr="00CF0CB7">
        <w:rPr>
          <w:rFonts w:ascii="Arial Narrow" w:hAnsi="Arial Narrow" w:cs="Arial"/>
          <w:b/>
          <w:bCs/>
          <w:i/>
        </w:rPr>
        <w:t xml:space="preserve"> et Q100</w:t>
      </w:r>
      <w:r w:rsidR="00BD24CB" w:rsidRPr="00CF0CB7">
        <w:rPr>
          <w:rFonts w:ascii="Arial Narrow" w:hAnsi="Arial Narrow" w:cs="Arial"/>
          <w:b/>
          <w:bCs/>
          <w:i/>
        </w:rPr>
        <w:t> :</w:t>
      </w:r>
      <w:r w:rsidR="00BD24CB" w:rsidRPr="00CF0CB7">
        <w:rPr>
          <w:rFonts w:ascii="Arial Narrow" w:hAnsi="Arial Narrow" w:cs="Arial"/>
          <w:i/>
        </w:rPr>
        <w:t xml:space="preserve"> </w:t>
      </w:r>
      <w:r w:rsidR="00562106" w:rsidRPr="00CF0CB7">
        <w:rPr>
          <w:rFonts w:ascii="Arial Narrow" w:hAnsi="Arial Narrow" w:cs="Arial"/>
        </w:rPr>
        <w:t xml:space="preserve">L’ensemble menuisé justifiera d’un Q4 maxi </w:t>
      </w:r>
      <w:r w:rsidR="00CD4BCC" w:rsidRPr="00CF0CB7">
        <w:rPr>
          <w:rFonts w:ascii="Arial Narrow" w:hAnsi="Arial Narrow" w:cs="Arial"/>
        </w:rPr>
        <w:t>de 0,13</w:t>
      </w:r>
      <w:r w:rsidR="00562106" w:rsidRPr="00CF0CB7">
        <w:rPr>
          <w:rFonts w:ascii="Arial Narrow" w:hAnsi="Arial Narrow" w:cs="Arial"/>
        </w:rPr>
        <w:t xml:space="preserve"> et Q100 maxi d</w:t>
      </w:r>
      <w:r w:rsidR="00CD4BCC" w:rsidRPr="00CF0CB7">
        <w:rPr>
          <w:rFonts w:ascii="Arial Narrow" w:hAnsi="Arial Narrow" w:cs="Arial"/>
        </w:rPr>
        <w:t>e 1,13.</w:t>
      </w:r>
    </w:p>
    <w:bookmarkEnd w:id="5"/>
    <w:p w14:paraId="30A51739" w14:textId="77777777" w:rsidR="005D00BD" w:rsidRPr="00CF0CB7" w:rsidRDefault="005D00BD" w:rsidP="00CF0CB7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14:paraId="4878AD30" w14:textId="77777777" w:rsidR="00D72FFD" w:rsidRPr="00CF0CB7" w:rsidRDefault="00CF0CB7" w:rsidP="00CF0CB7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6" w:name="_Hlk61876583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6"/>
    </w:p>
    <w:p w14:paraId="5898EF37" w14:textId="77777777" w:rsidR="00D56E33" w:rsidRPr="00CF0CB7" w:rsidRDefault="00D56E33" w:rsidP="00CF0CB7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hAnsi="Arial Narrow" w:cs="Arial"/>
        </w:rPr>
        <w:t>La menuiserie sera composée de fenêtre et/ou de porte fenêtre coulissante proposant 1</w:t>
      </w:r>
      <w:r w:rsidR="00395E44" w:rsidRPr="00CF0CB7">
        <w:rPr>
          <w:rFonts w:ascii="Arial Narrow" w:hAnsi="Arial Narrow" w:cs="Arial"/>
        </w:rPr>
        <w:t xml:space="preserve"> </w:t>
      </w:r>
      <w:r w:rsidRPr="00CF0CB7">
        <w:rPr>
          <w:rFonts w:ascii="Arial Narrow" w:hAnsi="Arial Narrow" w:cs="Arial"/>
        </w:rPr>
        <w:t>vantail, avec</w:t>
      </w:r>
      <w:r w:rsidRPr="00CF0CB7">
        <w:rPr>
          <w:rFonts w:ascii="Arial Narrow" w:hAnsi="Arial Narrow" w:cs="Arial"/>
          <w:b/>
        </w:rPr>
        <w:t xml:space="preserve"> </w:t>
      </w:r>
      <w:r w:rsidRPr="00CF0CB7">
        <w:rPr>
          <w:rFonts w:ascii="Arial Narrow" w:hAnsi="Arial Narrow" w:cs="Arial"/>
        </w:rPr>
        <w:t xml:space="preserve">une partie fixe latérale, en profilé aluminium à rupture de pont thermique de la gamme TIGAL GP de chez Technal </w:t>
      </w:r>
      <w:r w:rsidRPr="00CF0CB7">
        <w:rPr>
          <w:rFonts w:ascii="Arial Narrow" w:eastAsia="Times New Roman" w:hAnsi="Arial Narrow" w:cs="Arial"/>
          <w:lang w:eastAsia="en-US"/>
        </w:rPr>
        <w:t>ou de qualité et de technicité strictement équivalente.</w:t>
      </w:r>
    </w:p>
    <w:p w14:paraId="7E1DF694" w14:textId="77777777" w:rsidR="001375AD" w:rsidRPr="00CF0CB7" w:rsidRDefault="001E53CF" w:rsidP="00CF0CB7">
      <w:pPr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 xml:space="preserve"> </w:t>
      </w:r>
      <w:r w:rsidR="004613B2" w:rsidRPr="00CF0CB7">
        <w:rPr>
          <w:rFonts w:ascii="Arial Narrow" w:hAnsi="Arial Narrow" w:cs="Arial"/>
        </w:rPr>
        <w:t>Le fabricant du système constructif qui fournira l’entreprise adjudicataire du présent lot devra être en mesure de fournir le certificat de qualité Iso 14001.</w:t>
      </w:r>
    </w:p>
    <w:p w14:paraId="5E8997A8" w14:textId="77777777" w:rsidR="00C63CB9" w:rsidRPr="00CF0CB7" w:rsidRDefault="00C63CB9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F8BE6AA" w14:textId="77777777" w:rsidR="00955144" w:rsidRPr="00CF0CB7" w:rsidRDefault="00CF0CB7" w:rsidP="00CF0CB7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7" w:name="_Hlk61876625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ProfilÉs </w:t>
      </w:r>
      <w:bookmarkEnd w:id="7"/>
      <w:r w:rsidR="00955144" w:rsidRPr="00CF0CB7">
        <w:rPr>
          <w:rFonts w:ascii="Arial Narrow" w:hAnsi="Arial Narrow" w:cs="Arial"/>
        </w:rPr>
        <w:tab/>
      </w:r>
      <w:r w:rsidR="00955144" w:rsidRPr="00CF0CB7">
        <w:rPr>
          <w:rFonts w:ascii="Arial Narrow" w:hAnsi="Arial Narrow" w:cs="Arial"/>
        </w:rPr>
        <w:tab/>
      </w:r>
      <w:r w:rsidR="00955144" w:rsidRPr="00CF0CB7">
        <w:rPr>
          <w:rFonts w:ascii="Arial Narrow" w:hAnsi="Arial Narrow" w:cs="Arial"/>
        </w:rPr>
        <w:tab/>
      </w:r>
    </w:p>
    <w:p w14:paraId="688E558D" w14:textId="3BAC22BC" w:rsidR="002C161B" w:rsidRDefault="00C81A0A" w:rsidP="00CF0CB7">
      <w:pPr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  <w:lang w:eastAsia="fr-FR"/>
        </w:rPr>
        <w:t>Les profilés utiliseront un alliage d’aluminium de qualité bâtiment CIRCAL</w:t>
      </w:r>
      <w:r w:rsidR="002C161B" w:rsidRPr="002C161B">
        <w:rPr>
          <w:rFonts w:ascii="Arial Narrow" w:hAnsi="Arial Narrow" w:cs="Arial"/>
          <w:lang w:eastAsia="fr-FR"/>
        </w:rPr>
        <w:t>®</w:t>
      </w:r>
      <w:r w:rsidRPr="00CF0CB7">
        <w:rPr>
          <w:rFonts w:ascii="Arial Narrow" w:hAnsi="Arial Narrow" w:cs="Arial"/>
          <w:lang w:eastAsia="fr-FR"/>
        </w:rPr>
        <w:t xml:space="preserve"> 75R </w:t>
      </w:r>
      <w:r w:rsidRPr="00CF0CB7">
        <w:rPr>
          <w:rFonts w:ascii="Arial Narrow" w:hAnsi="Arial Narrow" w:cs="Arial"/>
        </w:rPr>
        <w:t xml:space="preserve">bas carbone justifiant d’un minimum de 75% d’aluminium recyclé justifiant de </w:t>
      </w:r>
      <w:r w:rsidR="002C161B">
        <w:rPr>
          <w:rFonts w:ascii="Arial Narrow" w:hAnsi="Arial Narrow" w:cs="Arial"/>
        </w:rPr>
        <w:t>1.9</w:t>
      </w:r>
      <w:r w:rsidRPr="00CF0CB7">
        <w:rPr>
          <w:rFonts w:ascii="Arial Narrow" w:hAnsi="Arial Narrow" w:cs="Arial"/>
        </w:rPr>
        <w:t xml:space="preserve"> kg de CO</w:t>
      </w:r>
      <w:r w:rsidRPr="002C161B">
        <w:rPr>
          <w:rFonts w:ascii="Arial Narrow" w:hAnsi="Arial Narrow" w:cs="Arial"/>
          <w:vertAlign w:val="superscript"/>
        </w:rPr>
        <w:t>2</w:t>
      </w:r>
      <w:r w:rsidRPr="00CF0CB7">
        <w:rPr>
          <w:rFonts w:ascii="Arial Narrow" w:hAnsi="Arial Narrow" w:cs="Arial"/>
        </w:rPr>
        <w:t xml:space="preserve"> / kg aluminium produit.</w:t>
      </w:r>
    </w:p>
    <w:p w14:paraId="1D0AD6DF" w14:textId="77777777" w:rsidR="002C161B" w:rsidRDefault="002C161B" w:rsidP="00CF0CB7">
      <w:pPr>
        <w:jc w:val="both"/>
        <w:rPr>
          <w:rFonts w:ascii="Arial Narrow" w:hAnsi="Arial Narrow" w:cs="Arial"/>
        </w:rPr>
      </w:pPr>
    </w:p>
    <w:p w14:paraId="1B520F59" w14:textId="77777777" w:rsidR="000E224D" w:rsidRPr="000E224D" w:rsidRDefault="000E224D" w:rsidP="000E224D">
      <w:pPr>
        <w:rPr>
          <w:rFonts w:ascii="Arial Narrow" w:eastAsia="Calibri" w:hAnsi="Arial Narrow" w:cs="Calibri"/>
          <w:color w:val="000000" w:themeColor="text1"/>
        </w:rPr>
      </w:pPr>
      <w:r w:rsidRPr="000E224D">
        <w:rPr>
          <w:rFonts w:ascii="Arial Narrow" w:eastAsia="Calibri" w:hAnsi="Arial Narrow" w:cs="Calibri"/>
          <w:b/>
          <w:bCs/>
          <w:color w:val="000000" w:themeColor="text1"/>
        </w:rPr>
        <w:t>OPTION : Economie circulaire des profilés aluminium :</w:t>
      </w:r>
    </w:p>
    <w:p w14:paraId="36238640" w14:textId="77777777" w:rsidR="000E224D" w:rsidRPr="000E224D" w:rsidRDefault="000E224D" w:rsidP="000E224D">
      <w:pPr>
        <w:rPr>
          <w:rFonts w:ascii="Arial Narrow" w:eastAsia="Calibri" w:hAnsi="Arial Narrow" w:cs="Calibri"/>
          <w:color w:val="000000" w:themeColor="text1"/>
        </w:rPr>
      </w:pPr>
      <w:r w:rsidRPr="000E224D">
        <w:rPr>
          <w:rFonts w:ascii="Arial Narrow" w:eastAsia="Calibri" w:hAnsi="Arial Narrow" w:cs="Calibri"/>
          <w:color w:val="000000" w:themeColor="text1"/>
        </w:rPr>
        <w:t xml:space="preserve"> </w:t>
      </w:r>
    </w:p>
    <w:p w14:paraId="0BE21294" w14:textId="77777777" w:rsidR="000E224D" w:rsidRPr="000E224D" w:rsidRDefault="000E224D" w:rsidP="000E224D">
      <w:pPr>
        <w:rPr>
          <w:rFonts w:ascii="Arial Narrow" w:eastAsia="Calibri" w:hAnsi="Arial Narrow" w:cs="Calibri"/>
          <w:color w:val="000000" w:themeColor="text1"/>
        </w:rPr>
      </w:pPr>
      <w:r w:rsidRPr="000E224D">
        <w:rPr>
          <w:rFonts w:ascii="Arial Narrow" w:eastAsia="Calibri" w:hAnsi="Arial Narrow" w:cs="Calibri"/>
          <w:color w:val="000000" w:themeColor="text1"/>
        </w:rPr>
        <w:t>Sous réserve d’un diagnostic amiante négatif et d’un volume &gt; 5T, les menuiseries existantes feront l’objet d’une démolition sélective et d’un démantèlement des ouvrages (séparation des cadres aluminium, vitrages et joints).</w:t>
      </w:r>
    </w:p>
    <w:p w14:paraId="7AEF7C9F" w14:textId="77777777" w:rsidR="000E224D" w:rsidRPr="000E224D" w:rsidRDefault="000E224D" w:rsidP="000E224D">
      <w:pPr>
        <w:rPr>
          <w:rFonts w:ascii="Arial Narrow" w:eastAsia="Calibri" w:hAnsi="Arial Narrow" w:cs="Calibri"/>
          <w:color w:val="000000" w:themeColor="text1"/>
        </w:rPr>
      </w:pPr>
      <w:r w:rsidRPr="000E224D">
        <w:rPr>
          <w:rFonts w:ascii="Arial Narrow" w:eastAsia="Calibri" w:hAnsi="Arial Narrow" w:cs="Calibri"/>
          <w:color w:val="000000" w:themeColor="text1"/>
        </w:rPr>
        <w:t>L’entreprise mettra en place avec son fournisseur une procédure de récupération des profilés aluminium.</w:t>
      </w:r>
    </w:p>
    <w:p w14:paraId="508CDD31" w14:textId="77777777" w:rsidR="000E224D" w:rsidRPr="000E224D" w:rsidRDefault="000E224D" w:rsidP="000E224D">
      <w:pPr>
        <w:rPr>
          <w:rFonts w:ascii="Arial Narrow" w:eastAsia="Calibri" w:hAnsi="Arial Narrow" w:cs="Calibri"/>
          <w:color w:val="000000" w:themeColor="text1"/>
        </w:rPr>
      </w:pPr>
      <w:r w:rsidRPr="000E224D">
        <w:rPr>
          <w:rFonts w:ascii="Arial Narrow" w:eastAsia="Calibri" w:hAnsi="Arial Narrow" w:cs="Calibri"/>
          <w:color w:val="000000" w:themeColor="text1"/>
        </w:rPr>
        <w:t>Le fournisseur garantira le recyclage des matériaux récupérés ainsi que la production d’alliage 6060 ou 6063 avec un minimum de 75% d’alu post-consommation.</w:t>
      </w:r>
    </w:p>
    <w:p w14:paraId="470E7D56" w14:textId="77777777" w:rsidR="000E224D" w:rsidRPr="000E224D" w:rsidRDefault="000E224D" w:rsidP="000E224D">
      <w:pPr>
        <w:rPr>
          <w:rFonts w:ascii="Arial Narrow" w:eastAsia="Calibri" w:hAnsi="Arial Narrow" w:cs="Calibri"/>
          <w:color w:val="000000" w:themeColor="text1"/>
        </w:rPr>
      </w:pPr>
      <w:r w:rsidRPr="000E224D">
        <w:rPr>
          <w:rFonts w:ascii="Arial Narrow" w:eastAsia="Calibri" w:hAnsi="Arial Narrow" w:cs="Calibri"/>
          <w:color w:val="000000" w:themeColor="text1"/>
        </w:rPr>
        <w:t>Le fournisseur produira un document qui certifiera :</w:t>
      </w:r>
    </w:p>
    <w:p w14:paraId="11EB3299" w14:textId="165B1ECB" w:rsidR="000E224D" w:rsidRPr="000E224D" w:rsidRDefault="000E224D" w:rsidP="000E224D">
      <w:pPr>
        <w:pStyle w:val="Paragraphedeliste"/>
        <w:numPr>
          <w:ilvl w:val="0"/>
          <w:numId w:val="22"/>
        </w:numPr>
        <w:rPr>
          <w:rFonts w:ascii="Arial Narrow" w:eastAsia="Calibri" w:hAnsi="Arial Narrow" w:cs="Calibri"/>
          <w:color w:val="000000" w:themeColor="text1"/>
          <w:lang w:val="fr-FR"/>
        </w:rPr>
      </w:pPr>
      <w:r w:rsidRPr="000E224D">
        <w:rPr>
          <w:rFonts w:ascii="Arial Narrow" w:eastAsia="Calibri" w:hAnsi="Arial Narrow" w:cs="Calibri"/>
          <w:color w:val="000000" w:themeColor="text1"/>
          <w:lang w:val="fr-FR"/>
        </w:rPr>
        <w:t>la mise en place d’une boucle fermée en traçant les matériaux de la récupération jusqu’à la fonderie.</w:t>
      </w:r>
    </w:p>
    <w:p w14:paraId="0700CFB5" w14:textId="77777777" w:rsidR="000E224D" w:rsidRPr="000E224D" w:rsidRDefault="000E224D" w:rsidP="000E224D">
      <w:pPr>
        <w:pStyle w:val="Paragraphedeliste"/>
        <w:numPr>
          <w:ilvl w:val="0"/>
          <w:numId w:val="22"/>
        </w:numPr>
        <w:rPr>
          <w:rFonts w:ascii="Arial Narrow" w:eastAsia="Calibri" w:hAnsi="Arial Narrow" w:cs="Calibri"/>
          <w:color w:val="000000" w:themeColor="text1"/>
          <w:lang w:val="fr-FR"/>
        </w:rPr>
      </w:pPr>
      <w:r w:rsidRPr="000E224D">
        <w:rPr>
          <w:rFonts w:ascii="Arial Narrow" w:eastAsia="Calibri" w:hAnsi="Arial Narrow" w:cs="Calibri"/>
          <w:color w:val="000000" w:themeColor="text1"/>
          <w:lang w:val="fr-FR"/>
        </w:rPr>
        <w:t>le poids de CO² économisé.</w:t>
      </w:r>
    </w:p>
    <w:p w14:paraId="4A6A1DDE" w14:textId="77777777" w:rsidR="002C161B" w:rsidRPr="00CF0CB7" w:rsidRDefault="002C161B" w:rsidP="00CF0CB7">
      <w:pPr>
        <w:jc w:val="both"/>
        <w:rPr>
          <w:rFonts w:ascii="Arial Narrow" w:hAnsi="Arial Narrow" w:cs="Arial"/>
        </w:rPr>
      </w:pPr>
    </w:p>
    <w:p w14:paraId="126600F8" w14:textId="77777777" w:rsidR="00746EFC" w:rsidRPr="00CF0CB7" w:rsidRDefault="00C63CB9" w:rsidP="00CF0CB7">
      <w:pPr>
        <w:jc w:val="both"/>
        <w:rPr>
          <w:rFonts w:ascii="Arial Narrow" w:hAnsi="Arial Narrow" w:cs="Arial"/>
          <w:lang w:eastAsia="fr-FR"/>
        </w:rPr>
      </w:pPr>
      <w:r w:rsidRPr="00CF0CB7">
        <w:rPr>
          <w:rFonts w:ascii="Arial Narrow" w:hAnsi="Arial Narrow" w:cs="Arial"/>
          <w:lang w:eastAsia="fr-FR"/>
        </w:rPr>
        <w:t>C</w:t>
      </w:r>
      <w:r w:rsidR="00661E79" w:rsidRPr="00CF0CB7">
        <w:rPr>
          <w:rFonts w:ascii="Arial Narrow" w:hAnsi="Arial Narrow" w:cs="Arial"/>
          <w:lang w:eastAsia="fr-FR"/>
        </w:rPr>
        <w:t>es profilés</w:t>
      </w:r>
      <w:r w:rsidR="0034310A" w:rsidRPr="00CF0CB7">
        <w:rPr>
          <w:rFonts w:ascii="Arial Narrow" w:hAnsi="Arial Narrow" w:cs="Arial"/>
          <w:lang w:eastAsia="fr-FR"/>
        </w:rPr>
        <w:t xml:space="preserve"> </w:t>
      </w:r>
      <w:r w:rsidR="00EF5494" w:rsidRPr="00CF0CB7">
        <w:rPr>
          <w:rFonts w:ascii="Arial Narrow" w:hAnsi="Arial Narrow" w:cs="Arial"/>
          <w:lang w:eastAsia="fr-FR"/>
        </w:rPr>
        <w:t xml:space="preserve">seront </w:t>
      </w:r>
      <w:r w:rsidR="00661E79" w:rsidRPr="00CF0CB7">
        <w:rPr>
          <w:rFonts w:ascii="Arial Narrow" w:hAnsi="Arial Narrow" w:cs="Arial"/>
          <w:lang w:eastAsia="fr-FR"/>
        </w:rPr>
        <w:t>conformes à la norme NF EN 14024 et bénéficieront de la certification « </w:t>
      </w:r>
      <w:hyperlink r:id="rId16" w:tgtFrame="_parent" w:history="1">
        <w:r w:rsidR="00661E79" w:rsidRPr="00CF0CB7">
          <w:rPr>
            <w:rFonts w:ascii="Arial Narrow" w:hAnsi="Arial Narrow" w:cs="Arial"/>
            <w:lang w:eastAsia="fr-FR"/>
          </w:rPr>
          <w:t>NF 252 – Profilés Aluminium RPT</w:t>
        </w:r>
      </w:hyperlink>
      <w:r w:rsidR="00661E79" w:rsidRPr="00CF0CB7">
        <w:rPr>
          <w:rFonts w:ascii="Arial Narrow" w:hAnsi="Arial Narrow" w:cs="Arial"/>
          <w:lang w:eastAsia="fr-FR"/>
        </w:rPr>
        <w:t> ».</w:t>
      </w:r>
    </w:p>
    <w:p w14:paraId="6E3FE9EE" w14:textId="77777777" w:rsidR="00DD422F" w:rsidRPr="00CF0CB7" w:rsidRDefault="00DD422F" w:rsidP="00CF0CB7">
      <w:pPr>
        <w:jc w:val="both"/>
        <w:rPr>
          <w:rFonts w:ascii="Arial Narrow" w:hAnsi="Arial Narrow" w:cs="Arial"/>
          <w:lang w:eastAsia="fr-FR"/>
        </w:rPr>
      </w:pPr>
      <w:r w:rsidRPr="00CF0CB7">
        <w:rPr>
          <w:rFonts w:ascii="Arial Narrow" w:hAnsi="Arial Narrow" w:cs="Arial"/>
          <w:bCs/>
          <w:lang w:eastAsia="fr-FR"/>
        </w:rPr>
        <w:t xml:space="preserve">La rupture de pont thermique des profilés sera réalisée par des barrettes de 40 ou 30mm à base de </w:t>
      </w:r>
      <w:r w:rsidRPr="00CF0CB7">
        <w:rPr>
          <w:rFonts w:ascii="Arial Narrow" w:hAnsi="Arial Narrow" w:cs="Arial"/>
          <w:lang w:eastAsia="fr-FR"/>
        </w:rPr>
        <w:t>matériaux recyclables de type PA6.6 ou ABS.</w:t>
      </w:r>
    </w:p>
    <w:p w14:paraId="24FE4660" w14:textId="77777777" w:rsidR="00A65E4C" w:rsidRPr="00CF0CB7" w:rsidRDefault="00A65E4C" w:rsidP="00CF0CB7">
      <w:pPr>
        <w:jc w:val="both"/>
        <w:rPr>
          <w:rFonts w:ascii="Arial Narrow" w:hAnsi="Arial Narrow" w:cs="Arial"/>
          <w:lang w:eastAsia="fr-FR"/>
        </w:rPr>
      </w:pPr>
    </w:p>
    <w:p w14:paraId="49DE8E8A" w14:textId="77777777" w:rsidR="008F2EE8" w:rsidRPr="00CF0CB7" w:rsidRDefault="00DD422F" w:rsidP="00CF0CB7">
      <w:pPr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 xml:space="preserve"> </w:t>
      </w:r>
      <w:r w:rsidR="0034310A" w:rsidRPr="00CF0CB7">
        <w:rPr>
          <w:rFonts w:ascii="Arial Narrow" w:hAnsi="Arial Narrow" w:cs="Arial"/>
        </w:rPr>
        <w:t>Le profilé</w:t>
      </w:r>
      <w:r w:rsidR="000A640D" w:rsidRPr="00CF0CB7">
        <w:rPr>
          <w:rFonts w:ascii="Arial Narrow" w:hAnsi="Arial Narrow" w:cs="Arial"/>
        </w:rPr>
        <w:t xml:space="preserve"> dormant</w:t>
      </w:r>
      <w:r w:rsidR="0034310A" w:rsidRPr="00CF0CB7">
        <w:rPr>
          <w:rFonts w:ascii="Arial Narrow" w:hAnsi="Arial Narrow" w:cs="Arial"/>
        </w:rPr>
        <w:t xml:space="preserve"> </w:t>
      </w:r>
      <w:r w:rsidR="001375AD" w:rsidRPr="00CF0CB7">
        <w:rPr>
          <w:rFonts w:ascii="Arial Narrow" w:hAnsi="Arial Narrow" w:cs="Arial"/>
        </w:rPr>
        <w:t>périphérique</w:t>
      </w:r>
      <w:r w:rsidR="00C63CB9" w:rsidRPr="00CF0CB7">
        <w:rPr>
          <w:rFonts w:ascii="Arial Narrow" w:hAnsi="Arial Narrow" w:cs="Arial"/>
        </w:rPr>
        <w:t xml:space="preserve"> </w:t>
      </w:r>
      <w:r w:rsidR="0034310A" w:rsidRPr="00CF0CB7">
        <w:rPr>
          <w:rFonts w:ascii="Arial Narrow" w:hAnsi="Arial Narrow" w:cs="Arial"/>
        </w:rPr>
        <w:t>disposera</w:t>
      </w:r>
      <w:r w:rsidR="00955144" w:rsidRPr="00CF0CB7">
        <w:rPr>
          <w:rFonts w:ascii="Arial Narrow" w:hAnsi="Arial Narrow" w:cs="Arial"/>
        </w:rPr>
        <w:t xml:space="preserve"> de rainure pouvant recevoir un profilé de type couvre joint</w:t>
      </w:r>
      <w:r w:rsidR="0034310A" w:rsidRPr="00CF0CB7">
        <w:rPr>
          <w:rFonts w:ascii="Arial Narrow" w:hAnsi="Arial Narrow" w:cs="Arial"/>
          <w:b/>
        </w:rPr>
        <w:t xml:space="preserve">, </w:t>
      </w:r>
      <w:r w:rsidR="00955144" w:rsidRPr="00CF0CB7">
        <w:rPr>
          <w:rFonts w:ascii="Arial Narrow" w:hAnsi="Arial Narrow" w:cs="Arial"/>
        </w:rPr>
        <w:t>bavette</w:t>
      </w:r>
      <w:r w:rsidR="0034310A" w:rsidRPr="00CF0CB7">
        <w:rPr>
          <w:rFonts w:ascii="Arial Narrow" w:hAnsi="Arial Narrow" w:cs="Arial"/>
        </w:rPr>
        <w:t>,</w:t>
      </w:r>
      <w:r w:rsidR="00955144" w:rsidRPr="00CF0CB7">
        <w:rPr>
          <w:rFonts w:ascii="Arial Narrow" w:hAnsi="Arial Narrow" w:cs="Arial"/>
        </w:rPr>
        <w:t xml:space="preserve"> tapée ou autre</w:t>
      </w:r>
      <w:r w:rsidR="004613B2" w:rsidRPr="00CF0CB7">
        <w:rPr>
          <w:rFonts w:ascii="Arial Narrow" w:hAnsi="Arial Narrow" w:cs="Arial"/>
        </w:rPr>
        <w:t>s</w:t>
      </w:r>
      <w:r w:rsidR="00955144" w:rsidRPr="00CF0CB7">
        <w:rPr>
          <w:rFonts w:ascii="Arial Narrow" w:hAnsi="Arial Narrow" w:cs="Arial"/>
        </w:rPr>
        <w:t xml:space="preserve"> habillage</w:t>
      </w:r>
      <w:r w:rsidR="004613B2" w:rsidRPr="00CF0CB7">
        <w:rPr>
          <w:rFonts w:ascii="Arial Narrow" w:hAnsi="Arial Narrow" w:cs="Arial"/>
        </w:rPr>
        <w:t>s</w:t>
      </w:r>
      <w:r w:rsidR="00C63CB9" w:rsidRPr="00CF0CB7">
        <w:rPr>
          <w:rFonts w:ascii="Arial Narrow" w:hAnsi="Arial Narrow" w:cs="Arial"/>
        </w:rPr>
        <w:t xml:space="preserve"> nécessaire</w:t>
      </w:r>
      <w:r w:rsidR="004613B2" w:rsidRPr="00CF0CB7">
        <w:rPr>
          <w:rFonts w:ascii="Arial Narrow" w:hAnsi="Arial Narrow" w:cs="Arial"/>
        </w:rPr>
        <w:t>s</w:t>
      </w:r>
      <w:r w:rsidR="000E2EB0" w:rsidRPr="00CF0CB7">
        <w:rPr>
          <w:rFonts w:ascii="Arial Narrow" w:hAnsi="Arial Narrow" w:cs="Arial"/>
        </w:rPr>
        <w:t xml:space="preserve"> et proposera une profondeur de</w:t>
      </w:r>
      <w:r w:rsidR="004613B2" w:rsidRPr="00CF0CB7">
        <w:rPr>
          <w:rFonts w:ascii="Arial Narrow" w:hAnsi="Arial Narrow" w:cs="Arial"/>
        </w:rPr>
        <w:t xml:space="preserve"> </w:t>
      </w:r>
      <w:r w:rsidRPr="00CF0CB7">
        <w:rPr>
          <w:rFonts w:ascii="Arial Narrow" w:hAnsi="Arial Narrow" w:cs="Arial"/>
        </w:rPr>
        <w:t>150</w:t>
      </w:r>
      <w:r w:rsidR="008F2EE8" w:rsidRPr="00CF0CB7">
        <w:rPr>
          <w:rFonts w:ascii="Arial Narrow" w:eastAsia="Times New Roman" w:hAnsi="Arial Narrow" w:cs="Arial"/>
          <w:lang w:eastAsia="en-US"/>
        </w:rPr>
        <w:t xml:space="preserve"> </w:t>
      </w:r>
      <w:r w:rsidR="00CB5002" w:rsidRPr="00CF0CB7">
        <w:rPr>
          <w:rFonts w:ascii="Arial Narrow" w:eastAsia="Times New Roman" w:hAnsi="Arial Narrow" w:cs="Arial"/>
          <w:lang w:eastAsia="en-US"/>
        </w:rPr>
        <w:t>mm</w:t>
      </w:r>
      <w:r w:rsidR="000A640D" w:rsidRPr="00CF0CB7">
        <w:rPr>
          <w:rFonts w:ascii="Arial Narrow" w:eastAsia="Times New Roman" w:hAnsi="Arial Narrow" w:cs="Arial"/>
          <w:lang w:eastAsia="en-US"/>
        </w:rPr>
        <w:t>.</w:t>
      </w:r>
    </w:p>
    <w:p w14:paraId="7A0F30C7" w14:textId="77777777" w:rsidR="00252935" w:rsidRPr="00CF0CB7" w:rsidRDefault="000A640D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eastAsia="Times New Roman" w:hAnsi="Arial Narrow" w:cs="Arial"/>
          <w:lang w:eastAsia="en-US"/>
        </w:rPr>
        <w:t>On rapportera sur ce dormant</w:t>
      </w:r>
      <w:r w:rsidR="00A65E4C" w:rsidRPr="00CF0CB7">
        <w:rPr>
          <w:rFonts w:ascii="Arial Narrow" w:eastAsia="Times New Roman" w:hAnsi="Arial Narrow" w:cs="Arial"/>
          <w:lang w:eastAsia="en-US"/>
        </w:rPr>
        <w:t> côté extérieur :</w:t>
      </w:r>
    </w:p>
    <w:p w14:paraId="33CF2AAB" w14:textId="77777777" w:rsidR="00252935" w:rsidRPr="00CF0CB7" w:rsidRDefault="00252935" w:rsidP="00CF0CB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fr-FR"/>
        </w:rPr>
      </w:pPr>
      <w:r w:rsidRPr="00CF0CB7">
        <w:rPr>
          <w:rFonts w:ascii="Arial Narrow" w:eastAsia="Times New Roman" w:hAnsi="Arial Narrow" w:cs="Arial"/>
          <w:lang w:eastAsia="en-US"/>
        </w:rPr>
        <w:t xml:space="preserve">- </w:t>
      </w:r>
      <w:r w:rsidR="00A65E4C" w:rsidRPr="00CF0CB7">
        <w:rPr>
          <w:rFonts w:ascii="Arial Narrow" w:eastAsia="Times New Roman" w:hAnsi="Arial Narrow" w:cs="Arial"/>
          <w:lang w:eastAsia="en-US"/>
        </w:rPr>
        <w:t xml:space="preserve"> du côté de l’ouvrant</w:t>
      </w:r>
      <w:r w:rsidR="000A640D" w:rsidRPr="00CF0CB7">
        <w:rPr>
          <w:rFonts w:ascii="Arial Narrow" w:eastAsia="Times New Roman" w:hAnsi="Arial Narrow" w:cs="Arial"/>
          <w:lang w:eastAsia="en-US"/>
        </w:rPr>
        <w:t xml:space="preserve"> un </w:t>
      </w:r>
      <w:r w:rsidR="000A640D" w:rsidRPr="00CF0CB7">
        <w:rPr>
          <w:rFonts w:ascii="Arial Narrow" w:hAnsi="Arial Narrow" w:cs="Arial"/>
          <w:bCs/>
          <w:lang w:eastAsia="fr-FR"/>
        </w:rPr>
        <w:t>profilé porte-joint qui reconstituera la feuillure de battement de l’ouvrant. Il présentera une forme légèrement bizautée qui permettra d’affiner la face vue en extérieure du montage dormant</w:t>
      </w:r>
      <w:r w:rsidR="00A65E4C" w:rsidRPr="00CF0CB7">
        <w:rPr>
          <w:rFonts w:ascii="Arial Narrow" w:hAnsi="Arial Narrow" w:cs="Arial"/>
          <w:bCs/>
          <w:lang w:eastAsia="fr-FR"/>
        </w:rPr>
        <w:t xml:space="preserve"> /</w:t>
      </w:r>
      <w:r w:rsidR="000A640D" w:rsidRPr="00CF0CB7">
        <w:rPr>
          <w:rFonts w:ascii="Arial Narrow" w:hAnsi="Arial Narrow" w:cs="Arial"/>
          <w:bCs/>
          <w:lang w:eastAsia="fr-FR"/>
        </w:rPr>
        <w:t xml:space="preserve"> porte joint à 58mm.</w:t>
      </w:r>
      <w:r w:rsidR="00A65E4C" w:rsidRPr="00CF0CB7">
        <w:rPr>
          <w:rFonts w:ascii="Arial Narrow" w:hAnsi="Arial Narrow" w:cs="Arial"/>
          <w:bCs/>
          <w:lang w:eastAsia="fr-FR"/>
        </w:rPr>
        <w:t xml:space="preserve"> </w:t>
      </w:r>
    </w:p>
    <w:p w14:paraId="2DA4BD03" w14:textId="77777777" w:rsidR="000A640D" w:rsidRPr="00CF0CB7" w:rsidRDefault="00252935" w:rsidP="00CF0CB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fr-FR"/>
        </w:rPr>
      </w:pPr>
      <w:r w:rsidRPr="00CF0CB7">
        <w:rPr>
          <w:rFonts w:ascii="Arial Narrow" w:hAnsi="Arial Narrow" w:cs="Arial"/>
          <w:bCs/>
          <w:lang w:eastAsia="fr-FR"/>
        </w:rPr>
        <w:t xml:space="preserve">- </w:t>
      </w:r>
      <w:r w:rsidR="00A65E4C" w:rsidRPr="00CF0CB7">
        <w:rPr>
          <w:rFonts w:ascii="Arial Narrow" w:hAnsi="Arial Narrow" w:cs="Arial"/>
          <w:bCs/>
          <w:lang w:eastAsia="fr-FR"/>
        </w:rPr>
        <w:t>Du côté de la partie fixe, le dormant proposera une face vue de 57mm côté extérieur</w:t>
      </w:r>
      <w:r w:rsidRPr="00CF0CB7">
        <w:rPr>
          <w:rFonts w:ascii="Arial Narrow" w:hAnsi="Arial Narrow" w:cs="Arial"/>
          <w:bCs/>
          <w:lang w:eastAsia="fr-FR"/>
        </w:rPr>
        <w:t xml:space="preserve"> et 34mm côté intérieur pour affiner la face visible intérieure ou</w:t>
      </w:r>
      <w:r w:rsidRPr="00CF0CB7">
        <w:rPr>
          <w:rFonts w:ascii="Arial Narrow" w:hAnsi="Arial Narrow" w:cs="Arial"/>
          <w:b/>
          <w:bCs/>
          <w:lang w:eastAsia="fr-FR"/>
        </w:rPr>
        <w:t xml:space="preserve"> </w:t>
      </w:r>
      <w:r w:rsidRPr="00CF0CB7">
        <w:rPr>
          <w:rFonts w:ascii="Arial Narrow" w:hAnsi="Arial Narrow" w:cs="Arial"/>
          <w:bCs/>
          <w:lang w:eastAsia="fr-FR"/>
        </w:rPr>
        <w:t>57</w:t>
      </w:r>
      <w:r w:rsidRPr="00CF0CB7">
        <w:rPr>
          <w:rFonts w:ascii="Arial Narrow" w:hAnsi="Arial Narrow" w:cs="Arial"/>
          <w:b/>
          <w:bCs/>
          <w:lang w:eastAsia="fr-FR"/>
        </w:rPr>
        <w:t xml:space="preserve"> </w:t>
      </w:r>
      <w:r w:rsidRPr="00CF0CB7">
        <w:rPr>
          <w:rFonts w:ascii="Arial Narrow" w:hAnsi="Arial Narrow" w:cs="Arial"/>
          <w:bCs/>
          <w:lang w:eastAsia="fr-FR"/>
        </w:rPr>
        <w:t xml:space="preserve">mm côté intérieur en </w:t>
      </w:r>
      <w:r w:rsidR="0059701B" w:rsidRPr="00CF0CB7">
        <w:rPr>
          <w:rFonts w:ascii="Arial Narrow" w:hAnsi="Arial Narrow" w:cs="Arial"/>
          <w:bCs/>
          <w:lang w:eastAsia="fr-FR"/>
        </w:rPr>
        <w:t>clipant</w:t>
      </w:r>
      <w:r w:rsidRPr="00CF0CB7">
        <w:rPr>
          <w:rFonts w:ascii="Arial Narrow" w:hAnsi="Arial Narrow" w:cs="Arial"/>
          <w:bCs/>
          <w:lang w:eastAsia="fr-FR"/>
        </w:rPr>
        <w:t xml:space="preserve"> un capot </w:t>
      </w:r>
      <w:r w:rsidR="0059701B" w:rsidRPr="00CF0CB7">
        <w:rPr>
          <w:rFonts w:ascii="Arial Narrow" w:hAnsi="Arial Narrow" w:cs="Arial"/>
          <w:bCs/>
          <w:lang w:eastAsia="fr-FR"/>
        </w:rPr>
        <w:t xml:space="preserve">sur la partie fixe </w:t>
      </w:r>
      <w:r w:rsidRPr="00CF0CB7">
        <w:rPr>
          <w:rFonts w:ascii="Arial Narrow" w:hAnsi="Arial Narrow" w:cs="Arial"/>
          <w:bCs/>
          <w:lang w:eastAsia="fr-FR"/>
        </w:rPr>
        <w:t xml:space="preserve">pour </w:t>
      </w:r>
      <w:r w:rsidR="0059701B" w:rsidRPr="00CF0CB7">
        <w:rPr>
          <w:rFonts w:ascii="Arial Narrow" w:hAnsi="Arial Narrow" w:cs="Arial"/>
          <w:bCs/>
          <w:lang w:eastAsia="fr-FR"/>
        </w:rPr>
        <w:t>permettre une vision affleurante du vitrage</w:t>
      </w:r>
      <w:r w:rsidR="00C867A0" w:rsidRPr="00CF0CB7">
        <w:rPr>
          <w:rFonts w:ascii="Arial Narrow" w:hAnsi="Arial Narrow" w:cs="Arial"/>
          <w:bCs/>
          <w:lang w:eastAsia="fr-FR"/>
        </w:rPr>
        <w:t xml:space="preserve"> au choix de l’architecte.</w:t>
      </w:r>
    </w:p>
    <w:p w14:paraId="5B60646E" w14:textId="77777777" w:rsidR="000E224D" w:rsidRDefault="000E224D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14:paraId="579FE4DB" w14:textId="77777777" w:rsidR="000E224D" w:rsidRDefault="000E224D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14:paraId="352726E9" w14:textId="77777777" w:rsidR="000E224D" w:rsidRDefault="000E224D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14:paraId="0D262A33" w14:textId="77777777" w:rsidR="000E224D" w:rsidRDefault="000E224D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14:paraId="4D574014" w14:textId="77777777" w:rsidR="000E224D" w:rsidRDefault="000E224D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14:paraId="2C29253C" w14:textId="77777777" w:rsidR="000E224D" w:rsidRDefault="000E224D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14:paraId="551C63BA" w14:textId="77777777" w:rsidR="000E224D" w:rsidRDefault="000E224D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14:paraId="3436CDED" w14:textId="77777777" w:rsidR="000E224D" w:rsidRDefault="000E224D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14:paraId="23F3DC3B" w14:textId="16902DB9" w:rsidR="00252935" w:rsidRPr="00CF0CB7" w:rsidRDefault="00CF0CB7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A49D913" wp14:editId="440E2DCE">
            <wp:simplePos x="0" y="0"/>
            <wp:positionH relativeFrom="column">
              <wp:posOffset>798830</wp:posOffset>
            </wp:positionH>
            <wp:positionV relativeFrom="paragraph">
              <wp:posOffset>135255</wp:posOffset>
            </wp:positionV>
            <wp:extent cx="3300509" cy="1898741"/>
            <wp:effectExtent l="0" t="0" r="0" b="6350"/>
            <wp:wrapNone/>
            <wp:docPr id="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09" cy="189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4897D" w14:textId="77777777" w:rsidR="00252935" w:rsidRPr="00CF0CB7" w:rsidRDefault="00252935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14:paraId="0F2B7A3F" w14:textId="77777777" w:rsidR="004A0284" w:rsidRPr="00CF0CB7" w:rsidRDefault="00CF0CB7" w:rsidP="00CF0CB7">
      <w:pPr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503AC694" wp14:editId="79E10C61">
            <wp:simplePos x="0" y="0"/>
            <wp:positionH relativeFrom="column">
              <wp:posOffset>4456430</wp:posOffset>
            </wp:positionH>
            <wp:positionV relativeFrom="paragraph">
              <wp:posOffset>99695</wp:posOffset>
            </wp:positionV>
            <wp:extent cx="802864" cy="1581150"/>
            <wp:effectExtent l="0" t="0" r="0" b="0"/>
            <wp:wrapNone/>
            <wp:docPr id="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6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D83B4" w14:textId="77777777" w:rsidR="004A0284" w:rsidRPr="00CF0CB7" w:rsidRDefault="004A0284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45B24870" w14:textId="77777777" w:rsidR="004A0284" w:rsidRPr="00CF0CB7" w:rsidRDefault="004A0284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6391C56E" w14:textId="77777777" w:rsidR="0005033E" w:rsidRPr="00CF0CB7" w:rsidRDefault="0005033E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6A4FF782" w14:textId="77777777" w:rsidR="0005033E" w:rsidRPr="00CF0CB7" w:rsidRDefault="0005033E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18D71B4F" w14:textId="77777777" w:rsidR="0005033E" w:rsidRPr="00CF0CB7" w:rsidRDefault="0005033E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0F3F5A74" w14:textId="77777777" w:rsidR="0005033E" w:rsidRPr="00CF0CB7" w:rsidRDefault="0005033E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0C7DC2D3" w14:textId="77777777" w:rsidR="0005033E" w:rsidRPr="00CF0CB7" w:rsidRDefault="0005033E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4FA7D259" w14:textId="77777777" w:rsidR="0005033E" w:rsidRPr="00CF0CB7" w:rsidRDefault="0005033E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743D74EC" w14:textId="77777777" w:rsidR="00A65E4C" w:rsidRPr="00CF0CB7" w:rsidRDefault="00A65E4C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74BB84B5" w14:textId="77777777" w:rsidR="00A65E4C" w:rsidRPr="00CF0CB7" w:rsidRDefault="0084137E" w:rsidP="00CF0CB7">
      <w:pPr>
        <w:jc w:val="center"/>
        <w:rPr>
          <w:rFonts w:ascii="Arial Narrow" w:eastAsia="Times New Roman" w:hAnsi="Arial Narrow" w:cs="Arial"/>
          <w:b/>
          <w:bCs/>
          <w:u w:val="single"/>
          <w:lang w:eastAsia="en-US"/>
        </w:rPr>
      </w:pPr>
      <w:r w:rsidRPr="00CF0CB7">
        <w:rPr>
          <w:rFonts w:ascii="Arial Narrow" w:eastAsia="Times New Roman" w:hAnsi="Arial Narrow" w:cs="Arial"/>
          <w:b/>
          <w:bCs/>
          <w:u w:val="single"/>
          <w:lang w:eastAsia="en-US"/>
        </w:rPr>
        <w:t>Option capot rapporté pour vision affleurante :</w:t>
      </w:r>
    </w:p>
    <w:p w14:paraId="58DF0113" w14:textId="77777777" w:rsidR="00F57FA9" w:rsidRPr="00CF0CB7" w:rsidRDefault="00F57FA9" w:rsidP="00CF0CB7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14:paraId="7E391056" w14:textId="77777777" w:rsidR="00F57FA9" w:rsidRPr="00CF0CB7" w:rsidRDefault="00F57FA9" w:rsidP="00CF0CB7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14:paraId="6E34BCA8" w14:textId="77777777" w:rsidR="00473CF5" w:rsidRPr="00CF0CB7" w:rsidRDefault="00473CF5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hAnsi="Arial Narrow" w:cs="Arial"/>
          <w:lang w:eastAsia="fr-FR"/>
        </w:rPr>
        <w:t xml:space="preserve">L’ouvrant sera réalisé </w:t>
      </w:r>
      <w:r w:rsidR="005F3914" w:rsidRPr="00CF0CB7">
        <w:rPr>
          <w:rFonts w:ascii="Arial Narrow" w:hAnsi="Arial Narrow" w:cs="Arial"/>
          <w:lang w:eastAsia="fr-FR"/>
        </w:rPr>
        <w:t>avec des profilés</w:t>
      </w:r>
      <w:r w:rsidRPr="00CF0CB7">
        <w:rPr>
          <w:rFonts w:ascii="Arial Narrow" w:hAnsi="Arial Narrow" w:cs="Arial"/>
          <w:lang w:eastAsia="fr-FR"/>
        </w:rPr>
        <w:t xml:space="preserve"> justifiant d’une double </w:t>
      </w:r>
      <w:r w:rsidR="005F3914" w:rsidRPr="00CF0CB7">
        <w:rPr>
          <w:rFonts w:ascii="Arial Narrow" w:hAnsi="Arial Narrow" w:cs="Arial"/>
          <w:lang w:eastAsia="fr-FR"/>
        </w:rPr>
        <w:t>barrette</w:t>
      </w:r>
      <w:r w:rsidRPr="00CF0CB7">
        <w:rPr>
          <w:rFonts w:ascii="Arial Narrow" w:hAnsi="Arial Narrow" w:cs="Arial"/>
          <w:lang w:eastAsia="fr-FR"/>
        </w:rPr>
        <w:t xml:space="preserve"> sertie</w:t>
      </w:r>
      <w:r w:rsidR="005F3914" w:rsidRPr="00CF0CB7">
        <w:rPr>
          <w:rFonts w:ascii="Arial Narrow" w:hAnsi="Arial Narrow" w:cs="Arial"/>
          <w:lang w:eastAsia="fr-FR"/>
        </w:rPr>
        <w:t>. Un capot central équipé en partie haute et basse d’un système de brosse assurera une parfaite finition du montant central. En</w:t>
      </w:r>
      <w:r w:rsidRPr="00CF0CB7">
        <w:rPr>
          <w:rFonts w:ascii="Arial Narrow" w:hAnsi="Arial Narrow" w:cs="Arial"/>
          <w:lang w:eastAsia="fr-FR"/>
        </w:rPr>
        <w:t xml:space="preserve"> traverse basse</w:t>
      </w:r>
      <w:r w:rsidR="005F3914" w:rsidRPr="00CF0CB7">
        <w:rPr>
          <w:rFonts w:ascii="Arial Narrow" w:hAnsi="Arial Narrow" w:cs="Arial"/>
          <w:lang w:eastAsia="fr-FR"/>
        </w:rPr>
        <w:t>, sera mis en œuvre</w:t>
      </w:r>
      <w:r w:rsidRPr="00CF0CB7">
        <w:rPr>
          <w:rFonts w:ascii="Arial Narrow" w:hAnsi="Arial Narrow" w:cs="Arial"/>
          <w:lang w:eastAsia="fr-FR"/>
        </w:rPr>
        <w:t xml:space="preserve"> un profilé avec une mono </w:t>
      </w:r>
      <w:r w:rsidR="005F3914" w:rsidRPr="00CF0CB7">
        <w:rPr>
          <w:rFonts w:ascii="Arial Narrow" w:hAnsi="Arial Narrow" w:cs="Arial"/>
          <w:lang w:eastAsia="fr-FR"/>
        </w:rPr>
        <w:t>barrette</w:t>
      </w:r>
      <w:r w:rsidRPr="00CF0CB7">
        <w:rPr>
          <w:rFonts w:ascii="Arial Narrow" w:hAnsi="Arial Narrow" w:cs="Arial"/>
          <w:lang w:eastAsia="fr-FR"/>
        </w:rPr>
        <w:t xml:space="preserve"> tubulaire</w:t>
      </w:r>
      <w:r w:rsidR="00335840" w:rsidRPr="00CF0CB7">
        <w:rPr>
          <w:rFonts w:ascii="Arial Narrow" w:hAnsi="Arial Narrow" w:cs="CourierNewPSMT"/>
          <w:lang w:eastAsia="fr-FR"/>
        </w:rPr>
        <w:t xml:space="preserve"> </w:t>
      </w:r>
      <w:r w:rsidRPr="00CF0CB7">
        <w:rPr>
          <w:rFonts w:ascii="Arial Narrow" w:hAnsi="Arial Narrow" w:cs="Arial"/>
          <w:lang w:eastAsia="fr-FR"/>
        </w:rPr>
        <w:t xml:space="preserve">sertie qui permettra l’insertion des chariots. </w:t>
      </w:r>
    </w:p>
    <w:p w14:paraId="78367E53" w14:textId="77777777" w:rsidR="0059701B" w:rsidRPr="00CF0CB7" w:rsidRDefault="0059701B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  <w:r w:rsidRPr="00CF0CB7">
        <w:rPr>
          <w:rFonts w:ascii="Arial Narrow" w:eastAsia="Times New Roman" w:hAnsi="Arial Narrow"/>
          <w:lang w:eastAsia="en-US"/>
        </w:rPr>
        <w:t>L’assemblage montant central fixe / ouvrant proposera une face vue intérieure de 78mm, et extérieure de 68mm. Le profilé sera dimensionné</w:t>
      </w:r>
      <w:r w:rsidR="00335840" w:rsidRPr="00CF0CB7">
        <w:rPr>
          <w:rFonts w:ascii="Arial Narrow" w:eastAsia="Times New Roman" w:hAnsi="Arial Narrow"/>
          <w:lang w:eastAsia="en-US"/>
        </w:rPr>
        <w:t xml:space="preserve"> en profondeur</w:t>
      </w:r>
      <w:r w:rsidRPr="00CF0CB7">
        <w:rPr>
          <w:rFonts w:ascii="Arial Narrow" w:eastAsia="Times New Roman" w:hAnsi="Arial Narrow"/>
          <w:lang w:eastAsia="en-US"/>
        </w:rPr>
        <w:t xml:space="preserve"> pour répondre aux règles de calcul statique.</w:t>
      </w:r>
    </w:p>
    <w:p w14:paraId="5D993BBF" w14:textId="77777777" w:rsidR="00473CF5" w:rsidRPr="00CF0CB7" w:rsidRDefault="00473CF5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5A96097E" w14:textId="77777777" w:rsidR="00473CF5" w:rsidRPr="00CF0CB7" w:rsidRDefault="00CF0CB7" w:rsidP="00CF0CB7">
      <w:pPr>
        <w:pStyle w:val="Default"/>
        <w:jc w:val="both"/>
        <w:rPr>
          <w:rFonts w:ascii="Arial Narrow" w:eastAsia="Times New Roman" w:hAnsi="Arial Narrow"/>
          <w:b/>
          <w:bCs/>
          <w:lang w:eastAsia="en-US"/>
        </w:rPr>
      </w:pPr>
      <w:r w:rsidRPr="00CF0CB7">
        <w:rPr>
          <w:rFonts w:ascii="Arial Narrow" w:eastAsia="Times New Roman" w:hAnsi="Arial Narrow"/>
          <w:b/>
          <w:bCs/>
          <w:i/>
          <w:color w:val="006DB7"/>
          <w:lang w:eastAsia="en-US"/>
        </w:rPr>
        <w:t xml:space="preserve">/ </w:t>
      </w:r>
      <w:r w:rsidR="00473CF5" w:rsidRPr="00CF0CB7">
        <w:rPr>
          <w:rFonts w:ascii="Arial Narrow" w:eastAsia="Times New Roman" w:hAnsi="Arial Narrow"/>
          <w:b/>
          <w:bCs/>
          <w:i/>
          <w:u w:val="single"/>
          <w:lang w:eastAsia="en-US"/>
        </w:rPr>
        <w:t>Option montant/traverse intermédiaire :</w:t>
      </w:r>
    </w:p>
    <w:p w14:paraId="48F71152" w14:textId="77777777" w:rsidR="0059701B" w:rsidRPr="00CF0CB7" w:rsidRDefault="00473CF5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  <w:r w:rsidRPr="00CF0CB7">
        <w:rPr>
          <w:rFonts w:ascii="Arial Narrow" w:eastAsia="Times New Roman" w:hAnsi="Arial Narrow"/>
          <w:lang w:eastAsia="en-US"/>
        </w:rPr>
        <w:t xml:space="preserve"> Il sera mis</w:t>
      </w:r>
      <w:r w:rsidR="0059701B" w:rsidRPr="00CF0CB7">
        <w:rPr>
          <w:rFonts w:ascii="Arial Narrow" w:eastAsia="Times New Roman" w:hAnsi="Arial Narrow"/>
          <w:lang w:eastAsia="en-US"/>
        </w:rPr>
        <w:t xml:space="preserve"> en œuvre des montants et/ou traverses intermédiaires de 65mm de profondeur et 77mm </w:t>
      </w:r>
      <w:r w:rsidRPr="00CF0CB7">
        <w:rPr>
          <w:rFonts w:ascii="Arial Narrow" w:eastAsia="Times New Roman" w:hAnsi="Arial Narrow"/>
          <w:lang w:eastAsia="en-US"/>
        </w:rPr>
        <w:t xml:space="preserve">(ou plus) </w:t>
      </w:r>
      <w:r w:rsidR="0059701B" w:rsidRPr="00CF0CB7">
        <w:rPr>
          <w:rFonts w:ascii="Arial Narrow" w:eastAsia="Times New Roman" w:hAnsi="Arial Narrow"/>
          <w:lang w:eastAsia="en-US"/>
        </w:rPr>
        <w:t>de face vue.</w:t>
      </w:r>
    </w:p>
    <w:p w14:paraId="49605BDE" w14:textId="77777777" w:rsidR="0059701B" w:rsidRPr="00CF0CB7" w:rsidRDefault="0059701B" w:rsidP="00CF0CB7">
      <w:pPr>
        <w:pStyle w:val="Default"/>
        <w:jc w:val="both"/>
        <w:rPr>
          <w:rFonts w:ascii="Arial Narrow" w:eastAsia="Times New Roman" w:hAnsi="Arial Narrow"/>
          <w:i/>
          <w:u w:val="single"/>
          <w:lang w:eastAsia="en-US"/>
        </w:rPr>
      </w:pPr>
    </w:p>
    <w:p w14:paraId="10B12EC4" w14:textId="77777777" w:rsidR="0059701B" w:rsidRPr="00CF0CB7" w:rsidRDefault="00CF0CB7" w:rsidP="00CF0CB7">
      <w:pPr>
        <w:pStyle w:val="Default"/>
        <w:jc w:val="both"/>
        <w:rPr>
          <w:rFonts w:ascii="Arial Narrow" w:eastAsia="Times New Roman" w:hAnsi="Arial Narrow"/>
          <w:b/>
          <w:bCs/>
          <w:i/>
          <w:u w:val="single"/>
          <w:lang w:eastAsia="en-US"/>
        </w:rPr>
      </w:pPr>
      <w:r w:rsidRPr="00CF0CB7">
        <w:rPr>
          <w:rFonts w:ascii="Arial Narrow" w:eastAsia="Times New Roman" w:hAnsi="Arial Narrow"/>
          <w:b/>
          <w:bCs/>
          <w:i/>
          <w:color w:val="006DB7"/>
          <w:lang w:eastAsia="en-US"/>
        </w:rPr>
        <w:t xml:space="preserve">/ </w:t>
      </w:r>
      <w:r w:rsidR="005B45C6" w:rsidRPr="00CF0CB7">
        <w:rPr>
          <w:rFonts w:ascii="Arial Narrow" w:eastAsia="Times New Roman" w:hAnsi="Arial Narrow"/>
          <w:b/>
          <w:bCs/>
          <w:i/>
          <w:u w:val="single"/>
          <w:lang w:eastAsia="en-US"/>
        </w:rPr>
        <w:t>Option ouvrant caché :</w:t>
      </w:r>
    </w:p>
    <w:p w14:paraId="785BC3E1" w14:textId="77777777" w:rsidR="005B45C6" w:rsidRPr="00CF0CB7" w:rsidRDefault="005B45C6" w:rsidP="00CF0CB7">
      <w:pPr>
        <w:pStyle w:val="Default"/>
        <w:jc w:val="both"/>
        <w:rPr>
          <w:rFonts w:ascii="Arial Narrow" w:eastAsia="Times New Roman" w:hAnsi="Arial Narrow"/>
          <w:i/>
          <w:u w:val="single"/>
          <w:lang w:eastAsia="en-US"/>
        </w:rPr>
      </w:pPr>
      <w:r w:rsidRPr="00CF0CB7">
        <w:rPr>
          <w:rFonts w:ascii="Arial Narrow" w:eastAsia="Times New Roman" w:hAnsi="Arial Narrow"/>
          <w:lang w:eastAsia="en-US"/>
        </w:rPr>
        <w:t xml:space="preserve">Il sera rajouté un profilé sur le dormant permettant de déporter le profilé porte joint. On pourra ainsi poser le système en applique intérieure </w:t>
      </w:r>
      <w:r w:rsidR="00437A5B" w:rsidRPr="00CF0CB7">
        <w:rPr>
          <w:rFonts w:ascii="Arial Narrow" w:eastAsia="Times New Roman" w:hAnsi="Arial Narrow"/>
          <w:lang w:eastAsia="en-US"/>
        </w:rPr>
        <w:t xml:space="preserve">du support </w:t>
      </w:r>
      <w:r w:rsidRPr="00CF0CB7">
        <w:rPr>
          <w:rFonts w:ascii="Arial Narrow" w:eastAsia="Times New Roman" w:hAnsi="Arial Narrow"/>
          <w:lang w:eastAsia="en-US"/>
        </w:rPr>
        <w:t>afin de dissimuler le montage ouvrant/dormant.</w:t>
      </w:r>
    </w:p>
    <w:p w14:paraId="73769528" w14:textId="77777777" w:rsidR="00B210EC" w:rsidRPr="00CF0CB7" w:rsidRDefault="00B210E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27451AA4" w14:textId="77777777" w:rsidR="00A65E4C" w:rsidRPr="00CF0CB7" w:rsidRDefault="00882727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  <w:r w:rsidRPr="00CF0CB7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49A4E5AA" wp14:editId="560B917C">
            <wp:simplePos x="0" y="0"/>
            <wp:positionH relativeFrom="column">
              <wp:posOffset>103505</wp:posOffset>
            </wp:positionH>
            <wp:positionV relativeFrom="paragraph">
              <wp:posOffset>43180</wp:posOffset>
            </wp:positionV>
            <wp:extent cx="5882640" cy="3486150"/>
            <wp:effectExtent l="0" t="0" r="0" b="0"/>
            <wp:wrapNone/>
            <wp:docPr id="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BC9D7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421B02CA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2146D660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359AF64B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14E777C9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0EEB1A03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6C519D35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1208FC55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7DC508F0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0AF4EB02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70E85D1A" w14:textId="77777777" w:rsidR="00A65E4C" w:rsidRPr="00CF0CB7" w:rsidRDefault="00A65E4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1D48A330" w14:textId="77777777" w:rsidR="00B210EC" w:rsidRPr="00CF0CB7" w:rsidRDefault="00B210E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06A91BEB" w14:textId="77777777" w:rsidR="00B210EC" w:rsidRPr="00CF0CB7" w:rsidRDefault="00B210E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20A0B1AF" w14:textId="77777777" w:rsidR="00802FCE" w:rsidRPr="00CF0CB7" w:rsidRDefault="00802FCE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4FCD399A" w14:textId="77777777" w:rsidR="00B210EC" w:rsidRPr="00CF0CB7" w:rsidRDefault="00B210E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0F27972C" w14:textId="77777777" w:rsidR="00B210EC" w:rsidRPr="00CF0CB7" w:rsidRDefault="00B210E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7CDF3EBC" w14:textId="77777777" w:rsidR="00B210EC" w:rsidRPr="00CF0CB7" w:rsidRDefault="00B210E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1B76A4A4" w14:textId="77777777" w:rsidR="00B210EC" w:rsidRPr="00CF0CB7" w:rsidRDefault="00B210E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3196E240" w14:textId="77777777" w:rsidR="00B210EC" w:rsidRPr="00CF0CB7" w:rsidRDefault="00B210E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04726D59" w14:textId="77777777" w:rsidR="00B210EC" w:rsidRPr="00CF0CB7" w:rsidRDefault="00B210EC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1A6A8657" w14:textId="6BF0AF72" w:rsidR="00802FCE" w:rsidRPr="00CF0CB7" w:rsidRDefault="00733A69" w:rsidP="00CF0CB7">
      <w:pPr>
        <w:pStyle w:val="Default"/>
        <w:jc w:val="both"/>
        <w:rPr>
          <w:rFonts w:ascii="Arial Narrow" w:eastAsia="Times New Roman" w:hAnsi="Arial Narrow"/>
          <w:lang w:eastAsia="en-US"/>
        </w:rPr>
      </w:pPr>
      <w:r w:rsidRPr="00CF0CB7">
        <w:rPr>
          <w:rFonts w:ascii="Arial Narrow" w:eastAsia="Times New Roman" w:hAnsi="Arial Narrow"/>
          <w:lang w:eastAsia="en-US"/>
        </w:rPr>
        <w:tab/>
      </w:r>
      <w:r w:rsidRPr="00CF0CB7">
        <w:rPr>
          <w:rFonts w:ascii="Arial Narrow" w:eastAsia="Times New Roman" w:hAnsi="Arial Narrow"/>
          <w:lang w:eastAsia="en-US"/>
        </w:rPr>
        <w:tab/>
      </w:r>
      <w:r w:rsidRPr="00CF0CB7">
        <w:rPr>
          <w:rFonts w:ascii="Arial Narrow" w:eastAsia="Times New Roman" w:hAnsi="Arial Narrow"/>
          <w:lang w:eastAsia="en-US"/>
        </w:rPr>
        <w:tab/>
      </w:r>
    </w:p>
    <w:p w14:paraId="03B08A8E" w14:textId="77777777" w:rsidR="0059701B" w:rsidRPr="00CF0CB7" w:rsidRDefault="00CF0CB7" w:rsidP="00CF0CB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lang w:eastAsia="en-US"/>
        </w:rPr>
      </w:pPr>
      <w:r w:rsidRPr="00CF0CB7">
        <w:rPr>
          <w:rFonts w:ascii="Arial Narrow" w:eastAsia="Times New Roman" w:hAnsi="Arial Narrow" w:cs="Arial"/>
          <w:b/>
          <w:bCs/>
          <w:i/>
          <w:color w:val="006DB7"/>
          <w:lang w:eastAsia="en-US"/>
        </w:rPr>
        <w:t xml:space="preserve">/ </w:t>
      </w:r>
      <w:r w:rsidR="0059701B" w:rsidRPr="00CF0CB7">
        <w:rPr>
          <w:rFonts w:ascii="Arial Narrow" w:eastAsia="Times New Roman" w:hAnsi="Arial Narrow" w:cs="Arial"/>
          <w:b/>
          <w:bCs/>
          <w:i/>
          <w:u w:val="single"/>
          <w:lang w:eastAsia="en-US"/>
        </w:rPr>
        <w:t>O</w:t>
      </w:r>
      <w:r w:rsidR="000E2EB0" w:rsidRPr="00CF0CB7">
        <w:rPr>
          <w:rFonts w:ascii="Arial Narrow" w:eastAsia="Times New Roman" w:hAnsi="Arial Narrow" w:cs="Arial"/>
          <w:b/>
          <w:bCs/>
          <w:i/>
          <w:u w:val="single"/>
          <w:lang w:eastAsia="en-US"/>
        </w:rPr>
        <w:t xml:space="preserve">ption </w:t>
      </w:r>
      <w:r w:rsidR="00E102D3" w:rsidRPr="00CF0CB7">
        <w:rPr>
          <w:rFonts w:ascii="Arial Narrow" w:eastAsia="Times New Roman" w:hAnsi="Arial Narrow" w:cs="Arial"/>
          <w:b/>
          <w:bCs/>
          <w:i/>
          <w:u w:val="single"/>
          <w:lang w:eastAsia="en-US"/>
        </w:rPr>
        <w:t>seuil</w:t>
      </w:r>
      <w:r w:rsidR="000E2EB0" w:rsidRPr="00CF0CB7">
        <w:rPr>
          <w:rFonts w:ascii="Arial Narrow" w:eastAsia="Times New Roman" w:hAnsi="Arial Narrow" w:cs="Arial"/>
          <w:b/>
          <w:bCs/>
          <w:i/>
          <w:u w:val="single"/>
          <w:lang w:eastAsia="en-US"/>
        </w:rPr>
        <w:t xml:space="preserve"> PMR</w:t>
      </w:r>
      <w:r w:rsidR="00493579" w:rsidRPr="00CF0CB7">
        <w:rPr>
          <w:rFonts w:ascii="Arial Narrow" w:eastAsia="Times New Roman" w:hAnsi="Arial Narrow" w:cs="Arial"/>
          <w:b/>
          <w:bCs/>
          <w:u w:val="single"/>
          <w:lang w:eastAsia="en-US"/>
        </w:rPr>
        <w:t> :</w:t>
      </w:r>
      <w:r w:rsidR="00493579" w:rsidRPr="00CF0CB7">
        <w:rPr>
          <w:rFonts w:ascii="Arial Narrow" w:eastAsia="Times New Roman" w:hAnsi="Arial Narrow" w:cs="Arial"/>
          <w:b/>
          <w:bCs/>
          <w:lang w:eastAsia="en-US"/>
        </w:rPr>
        <w:t xml:space="preserve"> </w:t>
      </w:r>
    </w:p>
    <w:p w14:paraId="26C01FFC" w14:textId="77777777" w:rsidR="000E2EB0" w:rsidRPr="00CF0CB7" w:rsidRDefault="00E102D3" w:rsidP="00CF0CB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F0CB7">
        <w:rPr>
          <w:rFonts w:ascii="Arial Narrow" w:eastAsia="Times New Roman" w:hAnsi="Arial Narrow" w:cs="Arial"/>
          <w:lang w:eastAsia="en-US"/>
        </w:rPr>
        <w:t>Il sera prévu l’a</w:t>
      </w:r>
      <w:r w:rsidRPr="00CF0CB7">
        <w:rPr>
          <w:rFonts w:ascii="Arial Narrow" w:hAnsi="Arial Narrow" w:cs="Arial"/>
          <w:lang w:eastAsia="fr-FR"/>
        </w:rPr>
        <w:t xml:space="preserve">jout d’un profilé permettant de rehausser l’ouvrant, ainsi qu’un profilé de réhausse isolé thermiquement </w:t>
      </w:r>
      <w:r w:rsidR="00335840" w:rsidRPr="00CF0CB7">
        <w:rPr>
          <w:rFonts w:ascii="Arial Narrow" w:hAnsi="Arial Narrow" w:cs="Arial"/>
          <w:lang w:eastAsia="fr-FR"/>
        </w:rPr>
        <w:t>au</w:t>
      </w:r>
      <w:r w:rsidRPr="00CF0CB7">
        <w:rPr>
          <w:rFonts w:ascii="Arial Narrow" w:hAnsi="Arial Narrow" w:cs="Arial"/>
          <w:lang w:eastAsia="fr-FR"/>
        </w:rPr>
        <w:t xml:space="preserve"> niveau de la partie fixe. Le montage ainsi obtenu permettra l’encastrement du dormant en traverse basse, permettant ainsi un passage de type PMR.</w:t>
      </w:r>
    </w:p>
    <w:p w14:paraId="3397DB71" w14:textId="77777777" w:rsidR="00A25BED" w:rsidRPr="00CF0CB7" w:rsidRDefault="00A25BED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63CA502C" w14:textId="77777777" w:rsidR="00A25BED" w:rsidRPr="00CF0CB7" w:rsidRDefault="00A25BED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25AC24D5" w14:textId="2444C2F6" w:rsidR="00952C29" w:rsidRPr="00CF0CB7" w:rsidRDefault="00882727" w:rsidP="000E224D">
      <w:pPr>
        <w:jc w:val="center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hAnsi="Arial Narrow"/>
          <w:noProof/>
        </w:rPr>
        <w:lastRenderedPageBreak/>
        <w:drawing>
          <wp:inline distT="0" distB="0" distL="0" distR="0" wp14:anchorId="14D91D03" wp14:editId="683AC332">
            <wp:extent cx="5646420" cy="19354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D7B8" w14:textId="77777777" w:rsidR="00A25BED" w:rsidRPr="00CF0CB7" w:rsidRDefault="004A0284" w:rsidP="00CF0CB7">
      <w:pPr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eastAsia="Times New Roman" w:hAnsi="Arial Narrow" w:cs="Arial"/>
          <w:lang w:eastAsia="en-US"/>
        </w:rPr>
        <w:t xml:space="preserve">     </w:t>
      </w:r>
    </w:p>
    <w:p w14:paraId="26198D9B" w14:textId="77777777" w:rsidR="00473CF5" w:rsidRPr="00CF0CB7" w:rsidRDefault="0059701B" w:rsidP="00CF0CB7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CF0CB7">
        <w:rPr>
          <w:rFonts w:ascii="Arial Narrow" w:hAnsi="Arial Narrow" w:cs="Arial"/>
          <w:lang w:eastAsia="fr-FR"/>
        </w:rPr>
        <w:t>Les profilés dormants</w:t>
      </w:r>
      <w:r w:rsidR="005F3914" w:rsidRPr="00CF0CB7">
        <w:rPr>
          <w:rFonts w:ascii="Arial Narrow" w:hAnsi="Arial Narrow" w:cs="Arial"/>
          <w:lang w:eastAsia="fr-FR"/>
        </w:rPr>
        <w:t>, ouvrants</w:t>
      </w:r>
      <w:r w:rsidRPr="00CF0CB7">
        <w:rPr>
          <w:rFonts w:ascii="Arial Narrow" w:hAnsi="Arial Narrow" w:cs="Arial"/>
          <w:lang w:eastAsia="fr-FR"/>
        </w:rPr>
        <w:t xml:space="preserve"> et porte-joint seront assemblés en coupe d'onglet et tenu</w:t>
      </w:r>
      <w:r w:rsidR="00335840" w:rsidRPr="00CF0CB7">
        <w:rPr>
          <w:rFonts w:ascii="Arial Narrow" w:hAnsi="Arial Narrow" w:cs="Arial"/>
          <w:lang w:eastAsia="fr-FR"/>
        </w:rPr>
        <w:t>s</w:t>
      </w:r>
      <w:r w:rsidRPr="00CF0CB7">
        <w:rPr>
          <w:rFonts w:ascii="Arial Narrow" w:hAnsi="Arial Narrow" w:cs="Arial"/>
          <w:lang w:eastAsia="fr-FR"/>
        </w:rPr>
        <w:t xml:space="preserve"> par la mise en place d’équerre</w:t>
      </w:r>
      <w:r w:rsidR="00335840" w:rsidRPr="00CF0CB7">
        <w:rPr>
          <w:rFonts w:ascii="Arial Narrow" w:hAnsi="Arial Narrow" w:cs="Arial"/>
          <w:lang w:eastAsia="fr-FR"/>
        </w:rPr>
        <w:t>s</w:t>
      </w:r>
      <w:r w:rsidRPr="00CF0CB7">
        <w:rPr>
          <w:rFonts w:ascii="Arial Narrow" w:hAnsi="Arial Narrow" w:cs="Arial"/>
          <w:lang w:eastAsia="fr-FR"/>
        </w:rPr>
        <w:t xml:space="preserve"> à goupiller ou par sertissage. L’assemblage sera étanché par une colle bi-composante.</w:t>
      </w:r>
      <w:r w:rsidR="00473CF5" w:rsidRPr="00CF0CB7">
        <w:rPr>
          <w:rFonts w:ascii="Arial Narrow" w:hAnsi="Arial Narrow" w:cs="Arial"/>
          <w:lang w:eastAsia="fr-FR"/>
        </w:rPr>
        <w:t xml:space="preserve"> Le profilé meneau central sera assemblé en coupe droite et </w:t>
      </w:r>
      <w:r w:rsidR="005F3914" w:rsidRPr="00CF0CB7">
        <w:rPr>
          <w:rFonts w:ascii="Arial Narrow" w:hAnsi="Arial Narrow" w:cs="Arial"/>
          <w:lang w:eastAsia="fr-FR"/>
        </w:rPr>
        <w:t>sera liaisonné</w:t>
      </w:r>
      <w:r w:rsidR="00473CF5" w:rsidRPr="00CF0CB7">
        <w:rPr>
          <w:rFonts w:ascii="Arial Narrow" w:hAnsi="Arial Narrow" w:cs="Arial"/>
          <w:lang w:eastAsia="fr-FR"/>
        </w:rPr>
        <w:t xml:space="preserve"> au dormant à l'aide d'un raccord et goupilles. L’assemblage sera étanché par injection de silicone</w:t>
      </w:r>
    </w:p>
    <w:p w14:paraId="3D5A2C08" w14:textId="77777777" w:rsidR="009D6A6F" w:rsidRPr="00CF0CB7" w:rsidRDefault="009D6A6F" w:rsidP="00CF0CB7">
      <w:pPr>
        <w:jc w:val="both"/>
        <w:rPr>
          <w:rFonts w:ascii="Arial Narrow" w:hAnsi="Arial Narrow" w:cs="Arial"/>
        </w:rPr>
      </w:pPr>
    </w:p>
    <w:p w14:paraId="4757F5A3" w14:textId="77777777" w:rsidR="009674AD" w:rsidRPr="00CF0CB7" w:rsidRDefault="00CF0CB7" w:rsidP="00CF0CB7">
      <w:pPr>
        <w:pStyle w:val="Paragraphedeliste"/>
        <w:numPr>
          <w:ilvl w:val="0"/>
          <w:numId w:val="21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8" w:name="_Hlk6187678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 : </w:t>
      </w:r>
      <w:bookmarkEnd w:id="8"/>
    </w:p>
    <w:p w14:paraId="14775A0A" w14:textId="77777777" w:rsidR="001D2F7C" w:rsidRPr="00CF0CB7" w:rsidRDefault="001D2F7C" w:rsidP="00CF0CB7">
      <w:pPr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 xml:space="preserve">Les profilés du système constructif employés seront de qualité marine. </w:t>
      </w:r>
    </w:p>
    <w:p w14:paraId="41C5F3B8" w14:textId="77777777" w:rsidR="001D2F7C" w:rsidRPr="00CF0CB7" w:rsidRDefault="001D2F7C" w:rsidP="00CF0CB7">
      <w:pPr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 xml:space="preserve">Le fabricant du système constructif sera certifié Qualicoat seaside pour garantir une très haute qualité de traitement </w:t>
      </w:r>
    </w:p>
    <w:p w14:paraId="6223BBA0" w14:textId="77777777" w:rsidR="001D2F7C" w:rsidRPr="00CF0CB7" w:rsidRDefault="001D2F7C" w:rsidP="00CF0CB7">
      <w:pPr>
        <w:jc w:val="both"/>
        <w:rPr>
          <w:rFonts w:ascii="Arial Narrow" w:hAnsi="Arial Narrow" w:cs="Arial"/>
        </w:rPr>
      </w:pPr>
    </w:p>
    <w:p w14:paraId="0FE1C48A" w14:textId="77777777" w:rsidR="00CF0CB7" w:rsidRPr="006C0110" w:rsidRDefault="00CF0CB7" w:rsidP="00CF0CB7">
      <w:pPr>
        <w:spacing w:after="120"/>
        <w:jc w:val="both"/>
        <w:rPr>
          <w:rFonts w:ascii="Arial Narrow" w:hAnsi="Arial Narrow" w:cs="Arial"/>
          <w:b/>
          <w:bCs/>
        </w:rPr>
      </w:pPr>
      <w:bookmarkStart w:id="9" w:name="_Hlk61876853"/>
      <w:r w:rsidRPr="006C0110">
        <w:rPr>
          <w:rFonts w:ascii="Arial Narrow" w:hAnsi="Arial Narrow" w:cs="Arial"/>
          <w:b/>
          <w:bCs/>
        </w:rPr>
        <w:t>LAQUAGE</w:t>
      </w:r>
    </w:p>
    <w:bookmarkEnd w:id="9"/>
    <w:p w14:paraId="633DACAF" w14:textId="40C67931" w:rsidR="001D2F7C" w:rsidRPr="00CF0CB7" w:rsidRDefault="001D2F7C" w:rsidP="00CF0CB7">
      <w:pPr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eastAsia="Times New Roman" w:hAnsi="Arial Narrow" w:cs="Arial"/>
          <w:lang w:eastAsia="en-US"/>
        </w:rPr>
        <w:t xml:space="preserve">Les profils seront laqués teinte RAL </w:t>
      </w:r>
      <w:r w:rsidR="000E224D">
        <w:rPr>
          <w:rFonts w:ascii="Arial Narrow" w:eastAsia="Times New Roman" w:hAnsi="Arial Narrow" w:cs="Arial"/>
          <w:lang w:eastAsia="en-US"/>
        </w:rPr>
        <w:t xml:space="preserve">Classe 2 </w:t>
      </w:r>
      <w:r w:rsidRPr="00CF0CB7">
        <w:rPr>
          <w:rFonts w:ascii="Arial Narrow" w:eastAsia="Times New Roman" w:hAnsi="Arial Narrow" w:cs="Arial"/>
          <w:lang w:eastAsia="en-US"/>
        </w:rPr>
        <w:t>ou autres selon le choix de l’architecte de type….</w:t>
      </w:r>
    </w:p>
    <w:p w14:paraId="5016AB83" w14:textId="77777777" w:rsidR="001D2F7C" w:rsidRPr="00CF0CB7" w:rsidRDefault="001D2F7C" w:rsidP="00CF0CB7">
      <w:pPr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14:paraId="10BE96B0" w14:textId="77777777" w:rsidR="005F2FDA" w:rsidRPr="00CF0CB7" w:rsidRDefault="005F2FDA" w:rsidP="00CF0CB7">
      <w:pPr>
        <w:jc w:val="both"/>
        <w:rPr>
          <w:rFonts w:ascii="Arial Narrow" w:eastAsia="Times New Roman" w:hAnsi="Arial Narrow" w:cs="Arial"/>
          <w:lang w:eastAsia="en-US"/>
        </w:rPr>
      </w:pPr>
    </w:p>
    <w:p w14:paraId="7AA78619" w14:textId="77777777" w:rsidR="00CF0CB7" w:rsidRDefault="00CF0CB7" w:rsidP="00CF0CB7">
      <w:pPr>
        <w:spacing w:after="120"/>
        <w:jc w:val="both"/>
        <w:rPr>
          <w:rFonts w:ascii="Arial Narrow" w:hAnsi="Arial Narrow"/>
          <w:b/>
          <w:bCs/>
          <w:caps/>
        </w:rPr>
      </w:pPr>
      <w:r w:rsidRPr="005E79CF">
        <w:rPr>
          <w:rFonts w:ascii="Arial Narrow" w:hAnsi="Arial Narrow"/>
          <w:b/>
          <w:bCs/>
          <w:color w:val="006DB7"/>
        </w:rPr>
        <w:t>ou</w:t>
      </w:r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</w:p>
    <w:p w14:paraId="07D054B6" w14:textId="77777777" w:rsidR="00F57FA9" w:rsidRPr="00CF0CB7" w:rsidRDefault="00F57FA9" w:rsidP="00CF0CB7">
      <w:pPr>
        <w:jc w:val="both"/>
        <w:rPr>
          <w:rFonts w:ascii="Arial Narrow" w:eastAsia="Times New Roman" w:hAnsi="Arial Narrow" w:cs="Arial"/>
          <w:lang w:eastAsia="en-US"/>
        </w:rPr>
      </w:pPr>
      <w:r w:rsidRPr="00CF0CB7">
        <w:rPr>
          <w:rFonts w:ascii="Arial Narrow" w:eastAsia="Times New Roman" w:hAnsi="Arial Narrow" w:cs="Arial"/>
          <w:lang w:eastAsia="en-US"/>
        </w:rPr>
        <w:t xml:space="preserve"> Les profilés recevront une couche d’anodisation de classe 20 (20 microns).</w:t>
      </w:r>
    </w:p>
    <w:p w14:paraId="5E4E85AF" w14:textId="77777777" w:rsidR="00F57FA9" w:rsidRPr="00CF0CB7" w:rsidRDefault="00F57FA9" w:rsidP="00CF0CB7">
      <w:pPr>
        <w:jc w:val="both"/>
        <w:rPr>
          <w:rFonts w:ascii="Arial Narrow" w:eastAsia="Times New Roman" w:hAnsi="Arial Narrow" w:cs="Arial"/>
          <w:b/>
          <w:lang w:eastAsia="en-US"/>
        </w:rPr>
      </w:pPr>
      <w:r w:rsidRPr="00CF0CB7">
        <w:rPr>
          <w:rFonts w:ascii="Arial Narrow" w:eastAsia="Times New Roman" w:hAnsi="Arial Narrow" w:cs="Arial"/>
          <w:lang w:eastAsia="en-US"/>
        </w:rPr>
        <w:t>La coloration sera réalisée suivant le procédé électrolytique (pigments métallique) de type…. Ce traitement de surface justifiera du label Qualanod.</w:t>
      </w:r>
    </w:p>
    <w:p w14:paraId="056B73ED" w14:textId="77777777" w:rsidR="00746EFC" w:rsidRPr="00CF0CB7" w:rsidRDefault="00746EFC" w:rsidP="00CF0CB7">
      <w:pPr>
        <w:jc w:val="both"/>
        <w:rPr>
          <w:rFonts w:ascii="Arial Narrow" w:hAnsi="Arial Narrow" w:cs="Arial"/>
        </w:rPr>
      </w:pPr>
    </w:p>
    <w:p w14:paraId="064B0D6A" w14:textId="77777777" w:rsidR="005F3914" w:rsidRPr="00CF0CB7" w:rsidRDefault="00CF0CB7" w:rsidP="00CF0CB7">
      <w:pPr>
        <w:pStyle w:val="Paragraphedeliste"/>
        <w:numPr>
          <w:ilvl w:val="0"/>
          <w:numId w:val="21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0" w:name="_Hlk6187692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Quincailleries et accessoires : </w:t>
      </w:r>
      <w:bookmarkEnd w:id="10"/>
    </w:p>
    <w:p w14:paraId="084E4579" w14:textId="77777777" w:rsidR="005F3914" w:rsidRPr="00CF0CB7" w:rsidRDefault="005F3914" w:rsidP="00CF0CB7">
      <w:pPr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 xml:space="preserve">Le système de quincaillerie permettra une micro-ventilation sécurisée par déplacement de l’ouvrant de 6mm vers l’intérieur tout en empêchant l’accès </w:t>
      </w:r>
      <w:r w:rsidR="00076A04" w:rsidRPr="00CF0CB7">
        <w:rPr>
          <w:rFonts w:ascii="Arial Narrow" w:hAnsi="Arial Narrow" w:cs="Arial"/>
        </w:rPr>
        <w:t>de</w:t>
      </w:r>
      <w:r w:rsidRPr="00CF0CB7">
        <w:rPr>
          <w:rFonts w:ascii="Arial Narrow" w:hAnsi="Arial Narrow" w:cs="Arial"/>
        </w:rPr>
        <w:t xml:space="preserve"> l’extérieur.</w:t>
      </w:r>
    </w:p>
    <w:p w14:paraId="3DCBDBA5" w14:textId="77777777" w:rsidR="005F3914" w:rsidRPr="00CF0CB7" w:rsidRDefault="005F3914" w:rsidP="00CF0CB7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CF0CB7">
        <w:rPr>
          <w:rFonts w:ascii="Arial Narrow" w:hAnsi="Arial Narrow" w:cs="Arial"/>
          <w:color w:val="000000"/>
          <w:lang w:eastAsia="fr-FR"/>
        </w:rPr>
        <w:t>La manœuvre du système de fermeture se fera par boitier encastré mono directionnel caché dans l'ouvrant. Un poussoir anti-fausse manœuvre sera intégré au boitier crémone.</w:t>
      </w:r>
    </w:p>
    <w:p w14:paraId="50B6149E" w14:textId="77777777" w:rsidR="005F3914" w:rsidRPr="00CF0CB7" w:rsidRDefault="005F3914" w:rsidP="00CF0CB7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CF0CB7">
        <w:rPr>
          <w:rFonts w:ascii="Arial Narrow" w:hAnsi="Arial Narrow" w:cs="Arial"/>
          <w:color w:val="000000"/>
          <w:lang w:eastAsia="fr-FR"/>
        </w:rPr>
        <w:t>Le décalage de l'ouvrant vers l'intérieur de 6 mm</w:t>
      </w:r>
      <w:r w:rsidR="00076A04" w:rsidRPr="00CF0CB7">
        <w:rPr>
          <w:rFonts w:ascii="Arial Narrow" w:hAnsi="Arial Narrow" w:cs="Arial"/>
          <w:color w:val="000000"/>
          <w:lang w:eastAsia="fr-FR"/>
        </w:rPr>
        <w:t xml:space="preserve"> </w:t>
      </w:r>
      <w:r w:rsidRPr="00CF0CB7">
        <w:rPr>
          <w:rFonts w:ascii="Arial Narrow" w:hAnsi="Arial Narrow" w:cs="Arial"/>
          <w:color w:val="000000"/>
          <w:lang w:eastAsia="fr-FR"/>
        </w:rPr>
        <w:t xml:space="preserve">dans les phases de fermeture et d'ouverture </w:t>
      </w:r>
      <w:r w:rsidR="00076A04" w:rsidRPr="00CF0CB7">
        <w:rPr>
          <w:rFonts w:ascii="Arial Narrow" w:hAnsi="Arial Narrow" w:cs="Arial"/>
          <w:color w:val="000000"/>
          <w:lang w:eastAsia="fr-FR"/>
        </w:rPr>
        <w:t xml:space="preserve">sera </w:t>
      </w:r>
      <w:r w:rsidRPr="00CF0CB7">
        <w:rPr>
          <w:rFonts w:ascii="Arial Narrow" w:hAnsi="Arial Narrow" w:cs="Arial"/>
          <w:color w:val="000000"/>
          <w:lang w:eastAsia="fr-FR"/>
        </w:rPr>
        <w:t>généré sous l'action de la poignée par une came à</w:t>
      </w:r>
      <w:r w:rsidR="00076A04" w:rsidRPr="00CF0CB7">
        <w:rPr>
          <w:rFonts w:ascii="Arial Narrow" w:hAnsi="Arial Narrow" w:cs="Arial"/>
          <w:color w:val="000000"/>
          <w:lang w:eastAsia="fr-FR"/>
        </w:rPr>
        <w:t xml:space="preserve"> </w:t>
      </w:r>
      <w:r w:rsidRPr="00CF0CB7">
        <w:rPr>
          <w:rFonts w:ascii="Arial Narrow" w:hAnsi="Arial Narrow" w:cs="Arial"/>
          <w:color w:val="000000"/>
          <w:lang w:eastAsia="fr-FR"/>
        </w:rPr>
        <w:t>rainure.</w:t>
      </w:r>
    </w:p>
    <w:p w14:paraId="7441DCC5" w14:textId="77777777" w:rsidR="005F3914" w:rsidRPr="00CF0CB7" w:rsidRDefault="005F3914" w:rsidP="00CF0CB7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CF0CB7">
        <w:rPr>
          <w:rFonts w:ascii="Arial Narrow" w:hAnsi="Arial Narrow" w:cs="Arial"/>
          <w:color w:val="000000"/>
          <w:lang w:eastAsia="fr-FR"/>
        </w:rPr>
        <w:t xml:space="preserve">Le système de </w:t>
      </w:r>
      <w:r w:rsidR="00076A04" w:rsidRPr="00CF0CB7">
        <w:rPr>
          <w:rFonts w:ascii="Arial Narrow" w:hAnsi="Arial Narrow" w:cs="Arial"/>
          <w:color w:val="000000"/>
          <w:lang w:eastAsia="fr-FR"/>
        </w:rPr>
        <w:t xml:space="preserve">chariot sera </w:t>
      </w:r>
      <w:r w:rsidRPr="00CF0CB7">
        <w:rPr>
          <w:rFonts w:ascii="Arial Narrow" w:hAnsi="Arial Narrow" w:cs="Arial"/>
          <w:color w:val="000000"/>
          <w:lang w:eastAsia="fr-FR"/>
        </w:rPr>
        <w:t>composé de 2 roulettes</w:t>
      </w:r>
      <w:r w:rsidR="00076A04" w:rsidRPr="00CF0CB7">
        <w:rPr>
          <w:rFonts w:ascii="Arial Narrow" w:hAnsi="Arial Narrow" w:cs="Arial"/>
          <w:color w:val="000000"/>
          <w:lang w:eastAsia="fr-FR"/>
        </w:rPr>
        <w:t xml:space="preserve"> pouvant reprendre des poids jusqu’à 300kg, </w:t>
      </w:r>
      <w:r w:rsidRPr="00CF0CB7">
        <w:rPr>
          <w:rFonts w:ascii="Arial Narrow" w:hAnsi="Arial Narrow" w:cs="Arial"/>
          <w:color w:val="000000"/>
          <w:lang w:eastAsia="fr-FR"/>
        </w:rPr>
        <w:t>montées sur un axe inox et roulement a aiguille</w:t>
      </w:r>
      <w:r w:rsidR="00076A04" w:rsidRPr="00CF0CB7">
        <w:rPr>
          <w:rFonts w:ascii="Arial Narrow" w:hAnsi="Arial Narrow" w:cs="Arial"/>
          <w:color w:val="000000"/>
          <w:lang w:eastAsia="fr-FR"/>
        </w:rPr>
        <w:t xml:space="preserve"> qui permettront</w:t>
      </w:r>
      <w:r w:rsidRPr="00CF0CB7">
        <w:rPr>
          <w:rFonts w:ascii="Arial Narrow" w:hAnsi="Arial Narrow" w:cs="Arial"/>
          <w:color w:val="000000"/>
          <w:lang w:eastAsia="fr-FR"/>
        </w:rPr>
        <w:t xml:space="preserve"> le déplacement latéral de 6 mm et le</w:t>
      </w:r>
      <w:r w:rsidR="00076A04" w:rsidRPr="00CF0CB7">
        <w:rPr>
          <w:rFonts w:ascii="Arial Narrow" w:hAnsi="Arial Narrow" w:cs="Arial"/>
          <w:color w:val="000000"/>
          <w:lang w:eastAsia="fr-FR"/>
        </w:rPr>
        <w:t xml:space="preserve"> </w:t>
      </w:r>
      <w:r w:rsidRPr="00CF0CB7">
        <w:rPr>
          <w:rFonts w:ascii="Arial Narrow" w:hAnsi="Arial Narrow" w:cs="Arial"/>
          <w:color w:val="000000"/>
          <w:lang w:eastAsia="fr-FR"/>
        </w:rPr>
        <w:t>coulissement de l'ouvrant.</w:t>
      </w:r>
    </w:p>
    <w:p w14:paraId="1DBF5692" w14:textId="77777777" w:rsidR="00076A04" w:rsidRPr="00CF0CB7" w:rsidRDefault="005F3914" w:rsidP="00CF0CB7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CF0CB7">
        <w:rPr>
          <w:rFonts w:ascii="Arial Narrow" w:hAnsi="Arial Narrow" w:cs="Arial"/>
          <w:color w:val="000000"/>
          <w:lang w:eastAsia="fr-FR"/>
        </w:rPr>
        <w:t>Un système de bouchon mobile d'étanchéité haut et</w:t>
      </w:r>
      <w:r w:rsidR="00076A04" w:rsidRPr="00CF0CB7">
        <w:rPr>
          <w:rFonts w:ascii="Arial Narrow" w:hAnsi="Arial Narrow" w:cs="Arial"/>
          <w:color w:val="000000"/>
          <w:lang w:eastAsia="fr-FR"/>
        </w:rPr>
        <w:t xml:space="preserve"> </w:t>
      </w:r>
      <w:r w:rsidRPr="00CF0CB7">
        <w:rPr>
          <w:rFonts w:ascii="Arial Narrow" w:hAnsi="Arial Narrow" w:cs="Arial"/>
          <w:color w:val="000000"/>
          <w:lang w:eastAsia="fr-FR"/>
        </w:rPr>
        <w:t xml:space="preserve">bas </w:t>
      </w:r>
      <w:r w:rsidR="00076A04" w:rsidRPr="00CF0CB7">
        <w:rPr>
          <w:rFonts w:ascii="Arial Narrow" w:hAnsi="Arial Narrow" w:cs="Arial"/>
          <w:color w:val="000000"/>
          <w:lang w:eastAsia="fr-FR"/>
        </w:rPr>
        <w:t xml:space="preserve">et </w:t>
      </w:r>
      <w:r w:rsidRPr="00CF0CB7">
        <w:rPr>
          <w:rFonts w:ascii="Arial Narrow" w:hAnsi="Arial Narrow" w:cs="Arial"/>
          <w:color w:val="000000"/>
          <w:lang w:eastAsia="fr-FR"/>
        </w:rPr>
        <w:t xml:space="preserve">animé par la </w:t>
      </w:r>
      <w:r w:rsidR="00076A04" w:rsidRPr="00CF0CB7">
        <w:rPr>
          <w:rFonts w:ascii="Arial Narrow" w:hAnsi="Arial Narrow" w:cs="Arial"/>
          <w:color w:val="000000"/>
          <w:lang w:eastAsia="fr-FR"/>
        </w:rPr>
        <w:t>manœuvre</w:t>
      </w:r>
      <w:r w:rsidRPr="00CF0CB7">
        <w:rPr>
          <w:rFonts w:ascii="Arial Narrow" w:hAnsi="Arial Narrow" w:cs="Arial"/>
          <w:color w:val="000000"/>
          <w:lang w:eastAsia="fr-FR"/>
        </w:rPr>
        <w:t xml:space="preserve"> de la poignée </w:t>
      </w:r>
      <w:r w:rsidR="00076A04" w:rsidRPr="00CF0CB7">
        <w:rPr>
          <w:rFonts w:ascii="Arial Narrow" w:hAnsi="Arial Narrow" w:cs="Arial"/>
          <w:color w:val="000000"/>
          <w:lang w:eastAsia="fr-FR"/>
        </w:rPr>
        <w:t>sera mis en œuvre.</w:t>
      </w:r>
    </w:p>
    <w:p w14:paraId="5068F32F" w14:textId="77777777" w:rsidR="00F35403" w:rsidRPr="00CF0CB7" w:rsidRDefault="00F35403" w:rsidP="00CF0CB7">
      <w:pPr>
        <w:jc w:val="both"/>
        <w:rPr>
          <w:rFonts w:ascii="Arial Narrow" w:hAnsi="Arial Narrow" w:cs="Arial"/>
        </w:rPr>
      </w:pPr>
    </w:p>
    <w:p w14:paraId="65462B3D" w14:textId="77777777" w:rsidR="009913F5" w:rsidRPr="00CF0CB7" w:rsidRDefault="00CF0CB7" w:rsidP="00CF0CB7">
      <w:pPr>
        <w:pStyle w:val="Paragraphedeliste"/>
        <w:numPr>
          <w:ilvl w:val="0"/>
          <w:numId w:val="21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</w:p>
    <w:p w14:paraId="4FF5A2D8" w14:textId="77777777" w:rsidR="00344D6B" w:rsidRPr="00CF0CB7" w:rsidRDefault="00344D6B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  <w:bCs/>
        </w:rPr>
        <w:t xml:space="preserve">Le remplissage sera </w:t>
      </w:r>
      <w:r w:rsidRPr="00CF0CB7">
        <w:rPr>
          <w:rFonts w:ascii="Arial Narrow" w:hAnsi="Arial Narrow" w:cs="Arial"/>
        </w:rPr>
        <w:t>de type double vitrage</w:t>
      </w:r>
      <w:r w:rsidR="00EA3CF9" w:rsidRPr="00CF0CB7">
        <w:rPr>
          <w:rFonts w:ascii="Arial Narrow" w:hAnsi="Arial Narrow" w:cs="Arial"/>
        </w:rPr>
        <w:t xml:space="preserve"> certifié CEKAL</w:t>
      </w:r>
      <w:r w:rsidRPr="00CF0CB7">
        <w:rPr>
          <w:rFonts w:ascii="Arial Narrow" w:hAnsi="Arial Narrow" w:cs="Arial"/>
        </w:rPr>
        <w:t xml:space="preserve"> de chez … de composition…. avec isolateur de type….</w:t>
      </w:r>
    </w:p>
    <w:p w14:paraId="1D751096" w14:textId="77777777" w:rsidR="00344D6B" w:rsidRPr="00CF0CB7" w:rsidRDefault="00344D6B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 xml:space="preserve">Transmission lumineuse TL (EN410) : … </w:t>
      </w:r>
      <w:r w:rsidRPr="00CF0CB7">
        <w:rPr>
          <w:rFonts w:ascii="Arial Narrow" w:hAnsi="Arial Narrow" w:cs="Arial"/>
          <w:b/>
        </w:rPr>
        <w:t>et / ou</w:t>
      </w:r>
      <w:r w:rsidRPr="00CF0CB7">
        <w:rPr>
          <w:rFonts w:ascii="Arial Narrow" w:hAnsi="Arial Narrow" w:cs="Arial"/>
        </w:rPr>
        <w:t xml:space="preserve"> de la fenêtre TLw</w:t>
      </w:r>
    </w:p>
    <w:p w14:paraId="2F0A1559" w14:textId="77777777" w:rsidR="00344D6B" w:rsidRPr="00CF0CB7" w:rsidRDefault="00344D6B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>Facteur solaire Sg (EN410) : …</w:t>
      </w:r>
      <w:r w:rsidRPr="00CF0CB7">
        <w:rPr>
          <w:rFonts w:ascii="Arial Narrow" w:hAnsi="Arial Narrow" w:cs="Arial"/>
          <w:b/>
        </w:rPr>
        <w:t>et / ou</w:t>
      </w:r>
      <w:r w:rsidRPr="00CF0CB7">
        <w:rPr>
          <w:rFonts w:ascii="Arial Narrow" w:hAnsi="Arial Narrow" w:cs="Arial"/>
        </w:rPr>
        <w:t xml:space="preserve"> de la fenêtre Sw….</w:t>
      </w:r>
    </w:p>
    <w:p w14:paraId="30E1BC6B" w14:textId="77777777" w:rsidR="00076A04" w:rsidRPr="00CF0CB7" w:rsidRDefault="00076A04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F061A7A" w14:textId="77777777" w:rsidR="00076A04" w:rsidRPr="00CF0CB7" w:rsidRDefault="00CF0CB7" w:rsidP="00CF0CB7">
      <w:pPr>
        <w:pStyle w:val="Paragraphedeliste"/>
        <w:numPr>
          <w:ilvl w:val="0"/>
          <w:numId w:val="21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PERFORMANCES </w:t>
      </w:r>
    </w:p>
    <w:p w14:paraId="0832B0B6" w14:textId="77777777" w:rsidR="00076A04" w:rsidRPr="00CF0CB7" w:rsidRDefault="00CF0CB7" w:rsidP="00CF0CB7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CF0CB7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076A04" w:rsidRPr="00CF0CB7">
        <w:rPr>
          <w:rFonts w:ascii="Arial Narrow" w:hAnsi="Arial Narrow" w:cs="Arial"/>
          <w:b/>
          <w:bCs/>
          <w:i/>
        </w:rPr>
        <w:t>Thermique :</w:t>
      </w:r>
      <w:r w:rsidR="00076A04" w:rsidRPr="00CF0CB7">
        <w:rPr>
          <w:rFonts w:ascii="Arial Narrow" w:hAnsi="Arial Narrow" w:cs="Arial"/>
          <w:i/>
        </w:rPr>
        <w:t xml:space="preserve"> </w:t>
      </w:r>
      <w:r w:rsidR="00076A04" w:rsidRPr="00CF0CB7">
        <w:rPr>
          <w:rFonts w:ascii="Arial Narrow" w:hAnsi="Arial Narrow" w:cs="Arial"/>
        </w:rPr>
        <w:t>La menuiserie justifiera d’un Uw maximum de ….. W/m².K, obtenu en utilisant un double vitrage proposant un Ug de …. W/m²K et un intercalaire proposant Psi de …. W/m²K.</w:t>
      </w:r>
    </w:p>
    <w:p w14:paraId="1BB1E94C" w14:textId="77777777" w:rsidR="00076A04" w:rsidRPr="00CF0CB7" w:rsidRDefault="00076A04" w:rsidP="00CF0CB7">
      <w:pPr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134FBE69" w14:textId="77777777" w:rsidR="00076A04" w:rsidRPr="00CF0CB7" w:rsidRDefault="00076A04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54885A7" w14:textId="77777777" w:rsidR="00076A04" w:rsidRPr="00CF0CB7" w:rsidRDefault="00CF0CB7" w:rsidP="00CF0CB7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CF0CB7">
        <w:rPr>
          <w:rFonts w:ascii="Arial Narrow" w:hAnsi="Arial Narrow" w:cs="Arial"/>
          <w:b/>
          <w:bCs/>
          <w:i/>
          <w:color w:val="006DB7"/>
        </w:rPr>
        <w:lastRenderedPageBreak/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076A04" w:rsidRPr="00CF0CB7">
        <w:rPr>
          <w:rFonts w:ascii="Arial Narrow" w:hAnsi="Arial Narrow" w:cs="Arial"/>
          <w:b/>
          <w:bCs/>
          <w:i/>
        </w:rPr>
        <w:t>Acoustique </w:t>
      </w:r>
      <w:r w:rsidR="00076A04" w:rsidRPr="00CF0CB7">
        <w:rPr>
          <w:rFonts w:ascii="Arial Narrow" w:hAnsi="Arial Narrow" w:cs="Arial"/>
          <w:i/>
        </w:rPr>
        <w:t xml:space="preserve">: </w:t>
      </w:r>
      <w:r w:rsidR="00076A04" w:rsidRPr="00CF0CB7">
        <w:rPr>
          <w:rFonts w:ascii="Arial Narrow" w:hAnsi="Arial Narrow" w:cs="Arial"/>
        </w:rPr>
        <w:t>L’ensemble menuisé justifiera selon EN ISO 10140 &amp; EN ISO 717 &amp; EN fenêtre 14351-1 d’un affaiblissement acoustique de 40 dB RaTr.</w:t>
      </w:r>
    </w:p>
    <w:p w14:paraId="7A3C4AC1" w14:textId="77777777" w:rsidR="00076A04" w:rsidRPr="00CF0CB7" w:rsidRDefault="00076A04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60CCE50" w14:textId="77777777" w:rsidR="00076A04" w:rsidRPr="00CF0CB7" w:rsidRDefault="00CF0CB7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076A04" w:rsidRPr="00CF0CB7">
        <w:rPr>
          <w:rFonts w:ascii="Arial Narrow" w:hAnsi="Arial Narrow" w:cs="Arial"/>
          <w:b/>
          <w:bCs/>
          <w:i/>
        </w:rPr>
        <w:t>AEV</w:t>
      </w:r>
      <w:r w:rsidR="00A43024" w:rsidRPr="00CF0CB7">
        <w:rPr>
          <w:rFonts w:ascii="Arial Narrow" w:hAnsi="Arial Narrow" w:cs="Arial"/>
          <w:i/>
        </w:rPr>
        <w:t xml:space="preserve"> </w:t>
      </w:r>
      <w:r w:rsidR="00076A04" w:rsidRPr="00CF0CB7">
        <w:rPr>
          <w:rFonts w:ascii="Arial Narrow" w:hAnsi="Arial Narrow" w:cs="Arial"/>
          <w:i/>
        </w:rPr>
        <w:t xml:space="preserve">: </w:t>
      </w:r>
      <w:r w:rsidR="00076A04" w:rsidRPr="00CF0CB7">
        <w:rPr>
          <w:rFonts w:ascii="Arial Narrow" w:hAnsi="Arial Narrow" w:cs="Arial"/>
        </w:rPr>
        <w:t>L’ensemble menuisé, par sa situation géographique, justifiera d’un classement Air Eau Vent de type A4 E1050 VC3</w:t>
      </w:r>
    </w:p>
    <w:p w14:paraId="6453CB2C" w14:textId="77777777" w:rsidR="00076A04" w:rsidRPr="00CF0CB7" w:rsidRDefault="00076A04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DA6376A" w14:textId="77777777" w:rsidR="00076A04" w:rsidRPr="00CF0CB7" w:rsidRDefault="00CF0CB7" w:rsidP="00CF0CB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F0CB7">
        <w:rPr>
          <w:rFonts w:ascii="Arial Narrow" w:hAnsi="Arial Narrow" w:cs="Arial"/>
          <w:b/>
          <w:bCs/>
          <w:i/>
          <w:color w:val="006DB7"/>
        </w:rPr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076A04" w:rsidRPr="00CF0CB7">
        <w:rPr>
          <w:rFonts w:ascii="Arial Narrow" w:hAnsi="Arial Narrow" w:cs="Arial"/>
          <w:b/>
          <w:bCs/>
          <w:i/>
        </w:rPr>
        <w:t>Perméabilité à l’air Q4 et Q100</w:t>
      </w:r>
      <w:r w:rsidR="00076A04" w:rsidRPr="00CF0CB7">
        <w:rPr>
          <w:rFonts w:ascii="Arial Narrow" w:hAnsi="Arial Narrow" w:cs="Arial"/>
          <w:i/>
        </w:rPr>
        <w:t xml:space="preserve"> : </w:t>
      </w:r>
      <w:r w:rsidR="00076A04" w:rsidRPr="00CF0CB7">
        <w:rPr>
          <w:rFonts w:ascii="Arial Narrow" w:hAnsi="Arial Narrow" w:cs="Arial"/>
        </w:rPr>
        <w:t>L’ensemble menuisé justifiera d’un Q4 maxi de 0,13 et Q100 maxi de 1,13.</w:t>
      </w:r>
    </w:p>
    <w:p w14:paraId="64BB5961" w14:textId="77777777" w:rsidR="00F16D87" w:rsidRPr="00CF0CB7" w:rsidRDefault="00F16D87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260CC16" w14:textId="77777777" w:rsidR="00F16D87" w:rsidRPr="00CF0CB7" w:rsidRDefault="00F16D87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6822668" w14:textId="77777777" w:rsidR="00F16D87" w:rsidRPr="00CF0CB7" w:rsidRDefault="00F16D87" w:rsidP="00CF0CB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CF0CB7">
        <w:rPr>
          <w:rFonts w:ascii="Arial Narrow" w:hAnsi="Arial Narrow" w:cs="Arial"/>
          <w:sz w:val="20"/>
          <w:szCs w:val="20"/>
        </w:rPr>
        <w:t>Pour toute</w:t>
      </w:r>
      <w:r w:rsidR="00643BF8" w:rsidRPr="00CF0CB7">
        <w:rPr>
          <w:rFonts w:ascii="Arial Narrow" w:hAnsi="Arial Narrow" w:cs="Arial"/>
          <w:sz w:val="20"/>
          <w:szCs w:val="20"/>
        </w:rPr>
        <w:t>s</w:t>
      </w:r>
      <w:r w:rsidRPr="00CF0CB7">
        <w:rPr>
          <w:rFonts w:ascii="Arial Narrow" w:hAnsi="Arial Narrow" w:cs="Arial"/>
          <w:sz w:val="20"/>
          <w:szCs w:val="20"/>
        </w:rPr>
        <w:t xml:space="preserve"> information</w:t>
      </w:r>
      <w:r w:rsidR="00643BF8" w:rsidRPr="00CF0CB7">
        <w:rPr>
          <w:rFonts w:ascii="Arial Narrow" w:hAnsi="Arial Narrow" w:cs="Arial"/>
          <w:sz w:val="20"/>
          <w:szCs w:val="20"/>
        </w:rPr>
        <w:t>s</w:t>
      </w:r>
      <w:r w:rsidRPr="00CF0CB7">
        <w:rPr>
          <w:rFonts w:ascii="Arial Narrow" w:hAnsi="Arial Narrow" w:cs="Arial"/>
          <w:sz w:val="20"/>
          <w:szCs w:val="20"/>
        </w:rPr>
        <w:t xml:space="preserve"> complémentaire</w:t>
      </w:r>
      <w:r w:rsidR="00643BF8" w:rsidRPr="00CF0CB7">
        <w:rPr>
          <w:rFonts w:ascii="Arial Narrow" w:hAnsi="Arial Narrow" w:cs="Arial"/>
          <w:sz w:val="20"/>
          <w:szCs w:val="20"/>
        </w:rPr>
        <w:t>s</w:t>
      </w:r>
      <w:r w:rsidRPr="00CF0CB7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21" w:history="1">
        <w:r w:rsidRPr="00CF0CB7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14:paraId="5A084963" w14:textId="77777777" w:rsidR="00F16D87" w:rsidRPr="00CF0CB7" w:rsidRDefault="00F16D87" w:rsidP="00CF0CB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0AF43123" w14:textId="77777777" w:rsidR="00F16D87" w:rsidRPr="00CF0CB7" w:rsidRDefault="00F16D87" w:rsidP="00CF0CB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CF0CB7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14:paraId="550DBAD8" w14:textId="77777777" w:rsidR="00F16D87" w:rsidRPr="00CF0CB7" w:rsidRDefault="00F16D87" w:rsidP="00CF0CB7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BE10D1C" w14:textId="3D86AAF8" w:rsidR="00596A31" w:rsidRPr="00CF0CB7" w:rsidRDefault="00AC7ABC" w:rsidP="0060248B">
      <w:pPr>
        <w:tabs>
          <w:tab w:val="left" w:pos="5580"/>
        </w:tabs>
        <w:jc w:val="center"/>
        <w:rPr>
          <w:rFonts w:ascii="Arial Narrow" w:hAnsi="Arial Narrow" w:cs="Arial"/>
        </w:rPr>
      </w:pPr>
      <w:r>
        <w:rPr>
          <w:noProof/>
        </w:rPr>
        <w:drawing>
          <wp:inline distT="0" distB="0" distL="0" distR="0" wp14:anchorId="7259B24C" wp14:editId="761A1560">
            <wp:extent cx="5448300" cy="7677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A31" w:rsidRPr="00CF0CB7" w:rsidSect="00204BBF">
      <w:headerReference w:type="first" r:id="rId23"/>
      <w:footerReference w:type="first" r:id="rId24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D6A9" w14:textId="77777777" w:rsidR="00B83098" w:rsidRDefault="00B83098">
      <w:r>
        <w:separator/>
      </w:r>
    </w:p>
  </w:endnote>
  <w:endnote w:type="continuationSeparator" w:id="0">
    <w:p w14:paraId="6017272B" w14:textId="77777777" w:rsidR="00B83098" w:rsidRDefault="00B8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31"/>
      <w:gridCol w:w="1504"/>
    </w:tblGrid>
    <w:tr w:rsidR="00204BBF" w:rsidRPr="008D0D03" w14:paraId="791876DF" w14:textId="77777777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84AB8F9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Systems</w:t>
          </w:r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sarl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14:paraId="65A7285C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>Siège social : 270 rue Léon Joulin - BP 63709 -  31037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8C42DA8" w14:textId="77777777"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14:paraId="3A9537FB" w14:textId="77777777"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D222" w14:textId="77777777" w:rsidR="00B83098" w:rsidRDefault="00B83098">
      <w:r>
        <w:separator/>
      </w:r>
    </w:p>
  </w:footnote>
  <w:footnote w:type="continuationSeparator" w:id="0">
    <w:p w14:paraId="0B124761" w14:textId="77777777" w:rsidR="00B83098" w:rsidRDefault="00B8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14:paraId="3E22889A" w14:textId="77777777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022DDF" w14:textId="77777777"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CA6AE8F" w14:textId="77777777"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 w14:anchorId="22D21F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9.25pt">
                <v:imagedata r:id="rId1" o:title=""/>
              </v:shape>
              <o:OLEObject Type="Embed" ProgID="MSPhotoEd.3" ShapeID="_x0000_i1025" DrawAspect="Content" ObjectID="_1770718626" r:id="rId2"/>
            </w:object>
          </w:r>
        </w:p>
        <w:p w14:paraId="0A7B7ACC" w14:textId="77777777"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better</w:t>
          </w:r>
        </w:p>
      </w:tc>
    </w:tr>
  </w:tbl>
  <w:p w14:paraId="4DDF4107" w14:textId="77777777"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C5CBE"/>
    <w:multiLevelType w:val="hybridMultilevel"/>
    <w:tmpl w:val="1F16EAA2"/>
    <w:lvl w:ilvl="0" w:tplc="C8A4BDB4">
      <w:start w:val="10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304FA"/>
    <w:multiLevelType w:val="hybridMultilevel"/>
    <w:tmpl w:val="1D8E4AC8"/>
    <w:lvl w:ilvl="0" w:tplc="A630FAA4"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28424">
    <w:abstractNumId w:val="0"/>
  </w:num>
  <w:num w:numId="2" w16cid:durableId="1276525715">
    <w:abstractNumId w:val="0"/>
  </w:num>
  <w:num w:numId="3" w16cid:durableId="900945642">
    <w:abstractNumId w:val="16"/>
  </w:num>
  <w:num w:numId="4" w16cid:durableId="618680209">
    <w:abstractNumId w:val="17"/>
  </w:num>
  <w:num w:numId="5" w16cid:durableId="888691668">
    <w:abstractNumId w:val="8"/>
  </w:num>
  <w:num w:numId="6" w16cid:durableId="1041437325">
    <w:abstractNumId w:val="9"/>
  </w:num>
  <w:num w:numId="7" w16cid:durableId="1933200291">
    <w:abstractNumId w:val="18"/>
  </w:num>
  <w:num w:numId="8" w16cid:durableId="2098477961">
    <w:abstractNumId w:val="4"/>
  </w:num>
  <w:num w:numId="9" w16cid:durableId="717435564">
    <w:abstractNumId w:val="6"/>
  </w:num>
  <w:num w:numId="10" w16cid:durableId="807941167">
    <w:abstractNumId w:val="7"/>
  </w:num>
  <w:num w:numId="11" w16cid:durableId="414979960">
    <w:abstractNumId w:val="10"/>
  </w:num>
  <w:num w:numId="12" w16cid:durableId="1842701222">
    <w:abstractNumId w:val="19"/>
  </w:num>
  <w:num w:numId="13" w16cid:durableId="354043112">
    <w:abstractNumId w:val="5"/>
  </w:num>
  <w:num w:numId="14" w16cid:durableId="1434474300">
    <w:abstractNumId w:val="12"/>
  </w:num>
  <w:num w:numId="15" w16cid:durableId="1290282587">
    <w:abstractNumId w:val="14"/>
  </w:num>
  <w:num w:numId="16" w16cid:durableId="1488667328">
    <w:abstractNumId w:val="13"/>
  </w:num>
  <w:num w:numId="17" w16cid:durableId="399792791">
    <w:abstractNumId w:val="15"/>
  </w:num>
  <w:num w:numId="18" w16cid:durableId="1641424807">
    <w:abstractNumId w:val="11"/>
  </w:num>
  <w:num w:numId="19" w16cid:durableId="995036662">
    <w:abstractNumId w:val="2"/>
  </w:num>
  <w:num w:numId="20" w16cid:durableId="1865900661">
    <w:abstractNumId w:val="3"/>
  </w:num>
  <w:num w:numId="21" w16cid:durableId="243953456">
    <w:abstractNumId w:val="1"/>
  </w:num>
  <w:num w:numId="22" w16cid:durableId="3109092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B"/>
    <w:rsid w:val="00005CAE"/>
    <w:rsid w:val="00005D1D"/>
    <w:rsid w:val="000071D1"/>
    <w:rsid w:val="00023881"/>
    <w:rsid w:val="00035235"/>
    <w:rsid w:val="000443E8"/>
    <w:rsid w:val="00046D4A"/>
    <w:rsid w:val="0005033E"/>
    <w:rsid w:val="00076A04"/>
    <w:rsid w:val="00081E40"/>
    <w:rsid w:val="000A42AD"/>
    <w:rsid w:val="000A640D"/>
    <w:rsid w:val="000B3688"/>
    <w:rsid w:val="000B455F"/>
    <w:rsid w:val="000C20AB"/>
    <w:rsid w:val="000D0AD7"/>
    <w:rsid w:val="000E224D"/>
    <w:rsid w:val="000E2EB0"/>
    <w:rsid w:val="000F5096"/>
    <w:rsid w:val="0010105F"/>
    <w:rsid w:val="001156F3"/>
    <w:rsid w:val="0011571F"/>
    <w:rsid w:val="001375AD"/>
    <w:rsid w:val="001379B9"/>
    <w:rsid w:val="00141EAC"/>
    <w:rsid w:val="00143B90"/>
    <w:rsid w:val="001777DE"/>
    <w:rsid w:val="00186E77"/>
    <w:rsid w:val="00194C5D"/>
    <w:rsid w:val="001B0359"/>
    <w:rsid w:val="001B36CD"/>
    <w:rsid w:val="001C3DF9"/>
    <w:rsid w:val="001C5FED"/>
    <w:rsid w:val="001D2F7C"/>
    <w:rsid w:val="001E25E0"/>
    <w:rsid w:val="001E53CF"/>
    <w:rsid w:val="0020305D"/>
    <w:rsid w:val="00204BBF"/>
    <w:rsid w:val="00210691"/>
    <w:rsid w:val="00211767"/>
    <w:rsid w:val="00233C17"/>
    <w:rsid w:val="00234587"/>
    <w:rsid w:val="00252935"/>
    <w:rsid w:val="002623A1"/>
    <w:rsid w:val="00265533"/>
    <w:rsid w:val="002656C4"/>
    <w:rsid w:val="002917D3"/>
    <w:rsid w:val="002B6266"/>
    <w:rsid w:val="002C161B"/>
    <w:rsid w:val="002F2A55"/>
    <w:rsid w:val="003070B1"/>
    <w:rsid w:val="00310AD1"/>
    <w:rsid w:val="00335840"/>
    <w:rsid w:val="0034310A"/>
    <w:rsid w:val="003431D5"/>
    <w:rsid w:val="003439F5"/>
    <w:rsid w:val="00344D6B"/>
    <w:rsid w:val="00346929"/>
    <w:rsid w:val="00360C2E"/>
    <w:rsid w:val="00363469"/>
    <w:rsid w:val="00382175"/>
    <w:rsid w:val="003916A9"/>
    <w:rsid w:val="00395E44"/>
    <w:rsid w:val="0039712D"/>
    <w:rsid w:val="003A1C7F"/>
    <w:rsid w:val="003B4101"/>
    <w:rsid w:val="003E3B2F"/>
    <w:rsid w:val="00405311"/>
    <w:rsid w:val="0043419B"/>
    <w:rsid w:val="004356D0"/>
    <w:rsid w:val="00437A5B"/>
    <w:rsid w:val="00452770"/>
    <w:rsid w:val="0045737B"/>
    <w:rsid w:val="00461032"/>
    <w:rsid w:val="004613B2"/>
    <w:rsid w:val="00464133"/>
    <w:rsid w:val="00473CF5"/>
    <w:rsid w:val="00493579"/>
    <w:rsid w:val="004A0284"/>
    <w:rsid w:val="004A0B3C"/>
    <w:rsid w:val="004A65CA"/>
    <w:rsid w:val="004C0E58"/>
    <w:rsid w:val="004D481C"/>
    <w:rsid w:val="004E4E8C"/>
    <w:rsid w:val="004F726B"/>
    <w:rsid w:val="00504AE2"/>
    <w:rsid w:val="0054533F"/>
    <w:rsid w:val="00562106"/>
    <w:rsid w:val="00596764"/>
    <w:rsid w:val="00596A31"/>
    <w:rsid w:val="0059701B"/>
    <w:rsid w:val="005B45C6"/>
    <w:rsid w:val="005B5F27"/>
    <w:rsid w:val="005D00BD"/>
    <w:rsid w:val="005E7529"/>
    <w:rsid w:val="005F2FDA"/>
    <w:rsid w:val="005F3914"/>
    <w:rsid w:val="005F4D5F"/>
    <w:rsid w:val="005F6556"/>
    <w:rsid w:val="00601302"/>
    <w:rsid w:val="0060248B"/>
    <w:rsid w:val="00620E25"/>
    <w:rsid w:val="00622A56"/>
    <w:rsid w:val="00643BF8"/>
    <w:rsid w:val="00651AF2"/>
    <w:rsid w:val="00652148"/>
    <w:rsid w:val="00657A58"/>
    <w:rsid w:val="00661E79"/>
    <w:rsid w:val="006627E3"/>
    <w:rsid w:val="0068163E"/>
    <w:rsid w:val="006870B4"/>
    <w:rsid w:val="006B29A7"/>
    <w:rsid w:val="006C2127"/>
    <w:rsid w:val="006E374A"/>
    <w:rsid w:val="006F2333"/>
    <w:rsid w:val="006F4FEB"/>
    <w:rsid w:val="00701CE4"/>
    <w:rsid w:val="00701E09"/>
    <w:rsid w:val="0070537D"/>
    <w:rsid w:val="00716C75"/>
    <w:rsid w:val="00731C21"/>
    <w:rsid w:val="00733A69"/>
    <w:rsid w:val="00746EFC"/>
    <w:rsid w:val="007565E3"/>
    <w:rsid w:val="00764138"/>
    <w:rsid w:val="007A0E84"/>
    <w:rsid w:val="007B7D1A"/>
    <w:rsid w:val="007C0293"/>
    <w:rsid w:val="007D3485"/>
    <w:rsid w:val="007E7CE5"/>
    <w:rsid w:val="00802FCE"/>
    <w:rsid w:val="008261AC"/>
    <w:rsid w:val="0084137E"/>
    <w:rsid w:val="00850118"/>
    <w:rsid w:val="00871120"/>
    <w:rsid w:val="00882727"/>
    <w:rsid w:val="008A2E85"/>
    <w:rsid w:val="008B6895"/>
    <w:rsid w:val="008D0D03"/>
    <w:rsid w:val="008F2EE8"/>
    <w:rsid w:val="00915697"/>
    <w:rsid w:val="00916AA3"/>
    <w:rsid w:val="00921BF4"/>
    <w:rsid w:val="00930E8B"/>
    <w:rsid w:val="00950F08"/>
    <w:rsid w:val="00952C29"/>
    <w:rsid w:val="0095397F"/>
    <w:rsid w:val="00955144"/>
    <w:rsid w:val="00964DA9"/>
    <w:rsid w:val="009674AD"/>
    <w:rsid w:val="0097011B"/>
    <w:rsid w:val="0097238B"/>
    <w:rsid w:val="00974FDD"/>
    <w:rsid w:val="009913F5"/>
    <w:rsid w:val="00996CD6"/>
    <w:rsid w:val="009A5B00"/>
    <w:rsid w:val="009B098F"/>
    <w:rsid w:val="009B2664"/>
    <w:rsid w:val="009C2EE4"/>
    <w:rsid w:val="009D0BF4"/>
    <w:rsid w:val="009D30EE"/>
    <w:rsid w:val="009D6A6F"/>
    <w:rsid w:val="009E1EB6"/>
    <w:rsid w:val="009F5E48"/>
    <w:rsid w:val="00A0686F"/>
    <w:rsid w:val="00A25BED"/>
    <w:rsid w:val="00A30E9B"/>
    <w:rsid w:val="00A3540F"/>
    <w:rsid w:val="00A3715E"/>
    <w:rsid w:val="00A42355"/>
    <w:rsid w:val="00A43024"/>
    <w:rsid w:val="00A43FD7"/>
    <w:rsid w:val="00A56F80"/>
    <w:rsid w:val="00A65E4C"/>
    <w:rsid w:val="00A85758"/>
    <w:rsid w:val="00AC7ABC"/>
    <w:rsid w:val="00AE6970"/>
    <w:rsid w:val="00AE6D39"/>
    <w:rsid w:val="00B012DE"/>
    <w:rsid w:val="00B0575B"/>
    <w:rsid w:val="00B12BA7"/>
    <w:rsid w:val="00B210EC"/>
    <w:rsid w:val="00B26D71"/>
    <w:rsid w:val="00B428C0"/>
    <w:rsid w:val="00B679CB"/>
    <w:rsid w:val="00B8232B"/>
    <w:rsid w:val="00B8235F"/>
    <w:rsid w:val="00B83098"/>
    <w:rsid w:val="00B94A87"/>
    <w:rsid w:val="00BA0FD9"/>
    <w:rsid w:val="00BB1084"/>
    <w:rsid w:val="00BD24CB"/>
    <w:rsid w:val="00BD400E"/>
    <w:rsid w:val="00BE2DB7"/>
    <w:rsid w:val="00BF51BB"/>
    <w:rsid w:val="00C27CB5"/>
    <w:rsid w:val="00C419EB"/>
    <w:rsid w:val="00C60955"/>
    <w:rsid w:val="00C63CB9"/>
    <w:rsid w:val="00C81A0A"/>
    <w:rsid w:val="00C81E2D"/>
    <w:rsid w:val="00C863D9"/>
    <w:rsid w:val="00C867A0"/>
    <w:rsid w:val="00C952FA"/>
    <w:rsid w:val="00CB07CC"/>
    <w:rsid w:val="00CB5002"/>
    <w:rsid w:val="00CD4BCC"/>
    <w:rsid w:val="00CF0A02"/>
    <w:rsid w:val="00CF0CB7"/>
    <w:rsid w:val="00D56E33"/>
    <w:rsid w:val="00D72FFD"/>
    <w:rsid w:val="00D7610C"/>
    <w:rsid w:val="00D7691A"/>
    <w:rsid w:val="00D93A30"/>
    <w:rsid w:val="00D95965"/>
    <w:rsid w:val="00DD422F"/>
    <w:rsid w:val="00DD7CC5"/>
    <w:rsid w:val="00DF4B54"/>
    <w:rsid w:val="00DF6111"/>
    <w:rsid w:val="00E00585"/>
    <w:rsid w:val="00E02F33"/>
    <w:rsid w:val="00E0669A"/>
    <w:rsid w:val="00E102D3"/>
    <w:rsid w:val="00E118BC"/>
    <w:rsid w:val="00E11DDB"/>
    <w:rsid w:val="00E13B0C"/>
    <w:rsid w:val="00E159D2"/>
    <w:rsid w:val="00E24B27"/>
    <w:rsid w:val="00E263B4"/>
    <w:rsid w:val="00E46C3D"/>
    <w:rsid w:val="00E47DDC"/>
    <w:rsid w:val="00E7398F"/>
    <w:rsid w:val="00EA3CF9"/>
    <w:rsid w:val="00EB23AC"/>
    <w:rsid w:val="00EB4DEA"/>
    <w:rsid w:val="00EC23BC"/>
    <w:rsid w:val="00EF5494"/>
    <w:rsid w:val="00EF6B4A"/>
    <w:rsid w:val="00F014E2"/>
    <w:rsid w:val="00F01B90"/>
    <w:rsid w:val="00F01CA8"/>
    <w:rsid w:val="00F045AC"/>
    <w:rsid w:val="00F14186"/>
    <w:rsid w:val="00F16D87"/>
    <w:rsid w:val="00F24FEE"/>
    <w:rsid w:val="00F35403"/>
    <w:rsid w:val="00F47328"/>
    <w:rsid w:val="00F53D01"/>
    <w:rsid w:val="00F56957"/>
    <w:rsid w:val="00F56BD7"/>
    <w:rsid w:val="00F57FA9"/>
    <w:rsid w:val="00F629D0"/>
    <w:rsid w:val="00F74FA6"/>
    <w:rsid w:val="00FA0CB2"/>
    <w:rsid w:val="00FA2604"/>
    <w:rsid w:val="00FA6D73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65468"/>
  <w15:chartTrackingRefBased/>
  <w15:docId w15:val="{4D787075-93E6-4889-A813-90EBB723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  <w:style w:type="paragraph" w:customStyle="1" w:styleId="Default">
    <w:name w:val="Default"/>
    <w:rsid w:val="00CB50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rsid w:val="00643B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echnal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global.to\dfs\TLS\teams\Marketing%20HBS\04_Technal\06-FRANCE\OUTILS%20PRESCRIPTION\M&#233;thodologie\CSTB%20-%20NF252%20-%20MAJ%2031%20Janvier%202013.pdf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7D69-A89F-44C2-9C86-56FCCDB88428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customXml/itemProps2.xml><?xml version="1.0" encoding="utf-8"?>
<ds:datastoreItem xmlns:ds="http://schemas.openxmlformats.org/officeDocument/2006/customXml" ds:itemID="{C802CB2C-CBBA-4E53-B762-D56EB8504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34FA1-561C-4058-B3B3-7A7A01824127}"/>
</file>

<file path=customXml/itemProps4.xml><?xml version="1.0" encoding="utf-8"?>
<ds:datastoreItem xmlns:ds="http://schemas.openxmlformats.org/officeDocument/2006/customXml" ds:itemID="{C94A9EAE-BFD6-46B1-8B93-29BE49B2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8727</CharactersWithSpaces>
  <SharedDoc>false</SharedDoc>
  <HLinks>
    <vt:vector size="12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  <vt:variant>
        <vt:i4>12976213</vt:i4>
      </vt:variant>
      <vt:variant>
        <vt:i4>0</vt:i4>
      </vt:variant>
      <vt:variant>
        <vt:i4>0</vt:i4>
      </vt:variant>
      <vt:variant>
        <vt:i4>5</vt:i4>
      </vt:variant>
      <vt:variant>
        <vt:lpwstr>../../Méthodologie/CSTB - NF252 - MAJ 31 Janvier 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Alexane Bouttes</cp:lastModifiedBy>
  <cp:revision>15</cp:revision>
  <cp:lastPrinted>2012-03-12T10:29:00Z</cp:lastPrinted>
  <dcterms:created xsi:type="dcterms:W3CDTF">2020-11-25T13:04:00Z</dcterms:created>
  <dcterms:modified xsi:type="dcterms:W3CDTF">2024-02-29T12:28:00Z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