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420D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AF47F" wp14:editId="1652786B">
                <wp:simplePos x="0" y="0"/>
                <wp:positionH relativeFrom="margin">
                  <wp:posOffset>-472440</wp:posOffset>
                </wp:positionH>
                <wp:positionV relativeFrom="paragraph">
                  <wp:posOffset>-335280</wp:posOffset>
                </wp:positionV>
                <wp:extent cx="4981575" cy="1404620"/>
                <wp:effectExtent l="0" t="0" r="0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5493" w14:textId="77777777" w:rsidR="00D3276C" w:rsidRPr="002E7C48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04695D" w14:textId="77777777" w:rsidR="00D3276C" w:rsidRPr="00D3276C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D3276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  <w:t xml:space="preserve">volet battant noteal </w:t>
                            </w:r>
                          </w:p>
                          <w:p w14:paraId="404AE615" w14:textId="77777777" w:rsidR="00D3276C" w:rsidRPr="00D3276C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D3276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  <w:t>sÉrie vy</w:t>
                            </w:r>
                          </w:p>
                          <w:p w14:paraId="1469908B" w14:textId="77777777" w:rsidR="00D3276C" w:rsidRPr="00D3276C" w:rsidRDefault="00D3276C" w:rsidP="00D3276C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AF4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2pt;margin-top:-26.4pt;width:39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" filled="f" stroked="f">
                <v:textbox style="mso-fit-shape-to-text:t">
                  <w:txbxContent>
                    <w:p w14:paraId="5AC75493" w14:textId="77777777" w:rsidR="00D3276C" w:rsidRPr="002E7C48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04695D" w14:textId="77777777" w:rsidR="00D3276C" w:rsidRPr="00D3276C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</w:pPr>
                      <w:r w:rsidRPr="00D3276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  <w:t xml:space="preserve">volet battant noteal </w:t>
                      </w:r>
                    </w:p>
                    <w:p w14:paraId="404AE615" w14:textId="77777777" w:rsidR="00D3276C" w:rsidRPr="00D3276C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</w:pPr>
                      <w:r w:rsidRPr="00D3276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  <w:t>sÉrie vy</w:t>
                      </w:r>
                    </w:p>
                    <w:p w14:paraId="1469908B" w14:textId="77777777" w:rsidR="00D3276C" w:rsidRPr="00D3276C" w:rsidRDefault="00D3276C" w:rsidP="00D3276C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250E6" wp14:editId="294671F4">
            <wp:simplePos x="0" y="0"/>
            <wp:positionH relativeFrom="column">
              <wp:posOffset>-712470</wp:posOffset>
            </wp:positionH>
            <wp:positionV relativeFrom="paragraph">
              <wp:posOffset>-671195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5BCF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5D9F648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46E0D1EE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39E28276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41B3AB07" w14:textId="77777777" w:rsidR="001D08CE" w:rsidRDefault="001D08CE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24B5144B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51D8588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73C9710F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12033EDE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218F8C36" w14:textId="77777777" w:rsidR="001D08CE" w:rsidRDefault="001D08CE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1B02CAFC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5531F771" w14:textId="77777777" w:rsidR="001D08CE" w:rsidRPr="00D3276C" w:rsidRDefault="001D08CE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F68320"/>
          <w:sz w:val="24"/>
          <w:szCs w:val="24"/>
          <w:lang w:val="fr-FR"/>
        </w:rPr>
      </w:pPr>
    </w:p>
    <w:p w14:paraId="78EE9858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 cadre du volet aluminium sera de type battant sur gond. Il sera réalisé avec un cadre montant/traverse tubulaire de module de 71mm de largeur et de 30mm d’épaisseur. Les cadres aluminium seront assemblés en coupe d’onglet à 45° par équerre à pion.</w:t>
      </w:r>
    </w:p>
    <w:p w14:paraId="74575031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Selon la dimension il recevra une traverse intermédiaire de 72 mm de hauteur par 30mm de largeur assemblée par des raccords aluminium.</w:t>
      </w:r>
    </w:p>
    <w:p w14:paraId="54AC5B1D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fermeture sera assurée par un dispositif de type espagnolette.</w:t>
      </w:r>
    </w:p>
    <w:p w14:paraId="7330565A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La fixation des volets battants sera réalisée par des pentures vissées ou rivetées au cadre et des gonds à visser ou à sceller au gros 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œuvre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. </w:t>
      </w:r>
    </w:p>
    <w:p w14:paraId="206DAD56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A9F92C9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lames pleines toute hauteur :</w:t>
      </w:r>
    </w:p>
    <w:p w14:paraId="46CEFAFE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aluminium tubulaires verticales ou horizontales de 80mm. Les lames seront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 et emboitées dans la feuillure du cadre.</w:t>
      </w:r>
    </w:p>
    <w:p w14:paraId="0D7FB12D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6BCC916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lames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es fixes toute </w:t>
      </w:r>
      <w:r w:rsidR="001D08CE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hauteur :</w:t>
      </w:r>
    </w:p>
    <w:p w14:paraId="437B449B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aluminium de 48mm de hauteur et 6mm d’épaisseur qui seront emboîtées sur deux crémaillères aluminium avant montage dans le cadre de l’ouvrant.</w:t>
      </w:r>
    </w:p>
    <w:p w14:paraId="6B03D2A3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CB49960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mixte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lames fixes / plein :</w:t>
      </w:r>
    </w:p>
    <w:p w14:paraId="076CA98E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haute, les remplissages des volets seront réalisés par des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horizontales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aluminium de 48mm de hauteur et 6mm d’épaisseur. Les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seront emboîtées sur deux crémaillères aluminium avant montage dans le cadre de l’ouvrant. En partie basse, remplissage par des lames tubulaires de 80mm horizontales ou verticales,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sous un profilé traverse intermédiaire.</w:t>
      </w:r>
    </w:p>
    <w:p w14:paraId="6EB17078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8349B2A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avec niçois (projection) :</w:t>
      </w:r>
    </w:p>
    <w:p w14:paraId="05315F92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fixes en aluminium de 48mm de hauteur et 6mm d’épaisseur seront emboîtées sur deux crémaillères aluminium avant montage dans le cadre de l’ouvrant.</w:t>
      </w:r>
    </w:p>
    <w:p w14:paraId="522C1830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partie projection recevra le même remplissage que la partie fixe. Elle sera positionnée en partie basse (fenêtre) ou en partie centrale (porte-fenêtre) articulée par couplet « niçois » à double cambrage. Le blocage du vantail projection en position ouverte se fera par un crochet de persienne.</w:t>
      </w:r>
    </w:p>
    <w:p w14:paraId="00A8D377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Fermeture par verrou composite.</w:t>
      </w:r>
    </w:p>
    <w:p w14:paraId="67C53087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6DB7"/>
          <w:sz w:val="24"/>
          <w:szCs w:val="24"/>
          <w:lang w:val="fr-FR"/>
        </w:rPr>
      </w:pPr>
    </w:p>
    <w:p w14:paraId="12E3A302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Volet battant, barres et </w:t>
      </w:r>
      <w:r w:rsidR="001D08CE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écharpes :</w:t>
      </w:r>
    </w:p>
    <w:p w14:paraId="41F13B40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 volet sera réalisé par des lames verticales aluminium liaisonnées et contreventées par des barres et écharpes en aluminium. L’ensemble reprendra l’esthétiques des volets bois traditionnels.</w:t>
      </w:r>
    </w:p>
    <w:p w14:paraId="5E7AD094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fermeture sera assurée par un dispositif de type espagnolette.</w:t>
      </w:r>
    </w:p>
    <w:p w14:paraId="28A09ECD" w14:textId="77777777" w:rsidR="00350A40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lastRenderedPageBreak/>
        <w:t xml:space="preserve">La fixation des volets battants barres et écharpes sera réalisée par des pentures boulonnées et des gonds à visser ou à sceller au gros </w:t>
      </w:r>
      <w:r w:rsidR="00D3276C">
        <w:rPr>
          <w:rFonts w:ascii="Arial Narrow" w:hAnsi="Arial Narrow" w:cs="ArialMT"/>
          <w:color w:val="000000"/>
          <w:sz w:val="24"/>
          <w:szCs w:val="24"/>
          <w:lang w:val="fr-FR"/>
        </w:rPr>
        <w:t>œuvre.</w:t>
      </w:r>
    </w:p>
    <w:p w14:paraId="34F8DA91" w14:textId="77777777" w:rsidR="00D3276C" w:rsidRPr="00D3276C" w:rsidRDefault="00D3276C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9E5BA14" w14:textId="77777777" w:rsidR="00D3276C" w:rsidRPr="00D3276C" w:rsidRDefault="00350A40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lames aluminium tubulaires d’une épaisseur de 28mmqui seront :</w:t>
      </w:r>
    </w:p>
    <w:p w14:paraId="0D205D19" w14:textId="77777777" w:rsidR="00D3276C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 avec un pas de 80mm.</w:t>
      </w:r>
    </w:p>
    <w:p w14:paraId="2DA034AA" w14:textId="77777777" w:rsidR="00D3276C" w:rsidRPr="00D3276C" w:rsidRDefault="00D3276C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</w:t>
      </w:r>
      <w:r w:rsidR="00350A40" w:rsidRPr="00D3276C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u</w:t>
      </w:r>
      <w:proofErr w:type="gramEnd"/>
    </w:p>
    <w:p w14:paraId="76113A84" w14:textId="77777777" w:rsidR="00350A40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- emboitées avec un pas de 73mm ou 82mm ou 85mm.</w:t>
      </w:r>
    </w:p>
    <w:p w14:paraId="0DFED537" w14:textId="77777777" w:rsidR="00D3276C" w:rsidRPr="00D3276C" w:rsidRDefault="00D3276C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4464AD1" w14:textId="77777777" w:rsidR="00350A40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fermées en périphérie par un profilé U de finition</w:t>
      </w:r>
    </w:p>
    <w:p w14:paraId="17B0F15F" w14:textId="77777777" w:rsidR="00D3276C" w:rsidRPr="00D3276C" w:rsidRDefault="00D3276C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A287AE3" w14:textId="77777777" w:rsidR="0094365B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rigidité de l’ensemble sera assurée par des profiles aluminium « barres et écharpes » fixés au lames</w:t>
      </w:r>
      <w:r w:rsidR="00BE0209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aluminium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o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u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aux montants.</w:t>
      </w:r>
    </w:p>
    <w:p w14:paraId="7DFF4B33" w14:textId="77777777" w:rsidR="001D08CE" w:rsidRDefault="001D08CE" w:rsidP="00D3276C">
      <w:pPr>
        <w:spacing w:after="120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5F4E3BB" w14:textId="77777777" w:rsidR="00D3276C" w:rsidRPr="00D3276C" w:rsidRDefault="00D3276C" w:rsidP="00D3276C">
      <w:pPr>
        <w:spacing w:after="120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ED14EAE" w14:textId="77777777" w:rsidR="001D08CE" w:rsidRPr="00D3276C" w:rsidRDefault="001D08CE" w:rsidP="00D3276C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D3276C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8" w:history="1">
        <w:r w:rsidRPr="00D3276C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1EC44992" w14:textId="77777777" w:rsidR="001D08CE" w:rsidRDefault="001D08CE" w:rsidP="00D3276C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D3276C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6B473024" w14:textId="77777777" w:rsidR="00D3276C" w:rsidRPr="00D3276C" w:rsidRDefault="00D3276C" w:rsidP="00D3276C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</w:p>
    <w:p w14:paraId="250EC792" w14:textId="3428218F" w:rsidR="001D08CE" w:rsidRPr="00350A40" w:rsidRDefault="00CA2176" w:rsidP="00CA2176">
      <w:pPr>
        <w:jc w:val="center"/>
        <w:rPr>
          <w:lang w:val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292FE005" wp14:editId="465098AB">
            <wp:simplePos x="0" y="0"/>
            <wp:positionH relativeFrom="column">
              <wp:posOffset>2748280</wp:posOffset>
            </wp:positionH>
            <wp:positionV relativeFrom="paragraph">
              <wp:posOffset>5280660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D5C27" wp14:editId="6E113F65">
                <wp:simplePos x="0" y="0"/>
                <wp:positionH relativeFrom="column">
                  <wp:posOffset>-723900</wp:posOffset>
                </wp:positionH>
                <wp:positionV relativeFrom="paragraph">
                  <wp:posOffset>5135880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7CFA8" id="Rectangle 28" o:spid="_x0000_s1026" style="position:absolute;margin-left:-57pt;margin-top:404.4pt;width:595.2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" fillcolor="black" stroked="f" strokecolor="#f2f2f2" strokeweight="3pt">
                <v:shadow color="#7f7f7f" opacity=".5" offset="1pt"/>
              </v:rect>
            </w:pict>
          </mc:Fallback>
        </mc:AlternateContent>
      </w:r>
      <w:bookmarkEnd w:id="0"/>
      <w:r w:rsidR="008D1F4C">
        <w:rPr>
          <w:noProof/>
        </w:rPr>
        <w:drawing>
          <wp:inline distT="0" distB="0" distL="0" distR="0" wp14:anchorId="117A767F" wp14:editId="504045EA">
            <wp:extent cx="4877547" cy="4145915"/>
            <wp:effectExtent l="0" t="0" r="0" b="698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47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8CE" w:rsidRPr="00350A40" w:rsidSect="0094365B">
      <w:headerReference w:type="first" r:id="rId11"/>
      <w:footerReference w:type="first" r:id="rId12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BDC4A" w14:textId="77777777" w:rsidR="00940F78" w:rsidRDefault="00940F78" w:rsidP="008F12E8">
      <w:r>
        <w:separator/>
      </w:r>
    </w:p>
  </w:endnote>
  <w:endnote w:type="continuationSeparator" w:id="0">
    <w:p w14:paraId="3A71B60C" w14:textId="77777777" w:rsidR="00940F78" w:rsidRDefault="00940F78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DA4D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6324" w14:textId="77777777" w:rsidR="00940F78" w:rsidRDefault="00940F78" w:rsidP="008F12E8">
      <w:r>
        <w:separator/>
      </w:r>
    </w:p>
  </w:footnote>
  <w:footnote w:type="continuationSeparator" w:id="0">
    <w:p w14:paraId="6E72CA72" w14:textId="77777777" w:rsidR="00940F78" w:rsidRDefault="00940F78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0409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A280F"/>
    <w:rsid w:val="000D39C7"/>
    <w:rsid w:val="00152CFF"/>
    <w:rsid w:val="00192904"/>
    <w:rsid w:val="001D08CE"/>
    <w:rsid w:val="001D435A"/>
    <w:rsid w:val="001E59C9"/>
    <w:rsid w:val="001F2FDD"/>
    <w:rsid w:val="00207E1D"/>
    <w:rsid w:val="00344302"/>
    <w:rsid w:val="00350A40"/>
    <w:rsid w:val="003A690C"/>
    <w:rsid w:val="003F7AF2"/>
    <w:rsid w:val="00405CA4"/>
    <w:rsid w:val="00445487"/>
    <w:rsid w:val="00453AAD"/>
    <w:rsid w:val="0050562F"/>
    <w:rsid w:val="00515E2A"/>
    <w:rsid w:val="0056006C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1F4C"/>
    <w:rsid w:val="008D3FD1"/>
    <w:rsid w:val="008F12E8"/>
    <w:rsid w:val="00940F78"/>
    <w:rsid w:val="0094365B"/>
    <w:rsid w:val="00996A3F"/>
    <w:rsid w:val="00A16731"/>
    <w:rsid w:val="00A401C4"/>
    <w:rsid w:val="00A54763"/>
    <w:rsid w:val="00A866DE"/>
    <w:rsid w:val="00BE0209"/>
    <w:rsid w:val="00BE6163"/>
    <w:rsid w:val="00C2766F"/>
    <w:rsid w:val="00CA2176"/>
    <w:rsid w:val="00CA5A4C"/>
    <w:rsid w:val="00CC5EEA"/>
    <w:rsid w:val="00D26DFC"/>
    <w:rsid w:val="00D3276C"/>
    <w:rsid w:val="00D6681A"/>
    <w:rsid w:val="00DB52D1"/>
    <w:rsid w:val="00DC7C6C"/>
    <w:rsid w:val="00E8779E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9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A210-6118-4813-8B44-F8074C9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2019-02-11T15:36:00Z</dcterms:created>
  <dcterms:modified xsi:type="dcterms:W3CDTF">2021-04-13T13:56:00Z</dcterms:modified>
</cp:coreProperties>
</file>