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420D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0AF47F" wp14:editId="1652786B">
                <wp:simplePos x="0" y="0"/>
                <wp:positionH relativeFrom="margin">
                  <wp:posOffset>-472440</wp:posOffset>
                </wp:positionH>
                <wp:positionV relativeFrom="paragraph">
                  <wp:posOffset>-335280</wp:posOffset>
                </wp:positionV>
                <wp:extent cx="4981575" cy="1404620"/>
                <wp:effectExtent l="0" t="0" r="0" b="6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5493" w14:textId="77777777" w:rsidR="00D3276C" w:rsidRPr="002E7C48" w:rsidRDefault="00D3276C" w:rsidP="00D3276C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04695D" w14:textId="77777777" w:rsidR="00D3276C" w:rsidRPr="00D3276C" w:rsidRDefault="00D3276C" w:rsidP="00D3276C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68"/>
                                <w:szCs w:val="68"/>
                                <w:lang w:val="fr-FR"/>
                              </w:rPr>
                            </w:pPr>
                            <w:r w:rsidRPr="00D3276C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68"/>
                                <w:szCs w:val="68"/>
                                <w:lang w:val="fr-FR"/>
                              </w:rPr>
                              <w:t xml:space="preserve">volet battant noteal </w:t>
                            </w:r>
                          </w:p>
                          <w:p w14:paraId="404AE615" w14:textId="77777777" w:rsidR="00D3276C" w:rsidRPr="00D3276C" w:rsidRDefault="00D3276C" w:rsidP="00D3276C">
                            <w:pPr>
                              <w:tabs>
                                <w:tab w:val="left" w:pos="5580"/>
                              </w:tabs>
                              <w:spacing w:after="0"/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68"/>
                                <w:szCs w:val="68"/>
                                <w:lang w:val="fr-FR"/>
                              </w:rPr>
                            </w:pPr>
                            <w:r w:rsidRPr="00D3276C">
                              <w:rPr>
                                <w:rFonts w:ascii="Arial Narrow" w:hAnsi="Arial Narrow" w:cs="Arial"/>
                                <w:bCs/>
                                <w:caps/>
                                <w:color w:val="FFFFFF" w:themeColor="background1"/>
                                <w:sz w:val="68"/>
                                <w:szCs w:val="68"/>
                                <w:lang w:val="fr-FR"/>
                              </w:rPr>
                              <w:t>sÉrie vy</w:t>
                            </w:r>
                          </w:p>
                          <w:p w14:paraId="1469908B" w14:textId="77777777" w:rsidR="00D3276C" w:rsidRPr="00D3276C" w:rsidRDefault="00D3276C" w:rsidP="00D3276C">
                            <w:pPr>
                              <w:rPr>
                                <w:rFonts w:ascii="Arial Narrow" w:hAnsi="Arial Narrow"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AF4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7.2pt;margin-top:-26.4pt;width:39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" filled="f" stroked="f">
                <v:textbox style="mso-fit-shape-to-text:t">
                  <w:txbxContent>
                    <w:p w14:paraId="5AC75493" w14:textId="77777777" w:rsidR="00D3276C" w:rsidRPr="002E7C48" w:rsidRDefault="00D3276C" w:rsidP="00D3276C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04695D" w14:textId="77777777" w:rsidR="00D3276C" w:rsidRPr="00D3276C" w:rsidRDefault="00D3276C" w:rsidP="00D3276C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68"/>
                          <w:szCs w:val="68"/>
                          <w:lang w:val="fr-FR"/>
                        </w:rPr>
                      </w:pPr>
                      <w:r w:rsidRPr="00D3276C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68"/>
                          <w:szCs w:val="68"/>
                          <w:lang w:val="fr-FR"/>
                        </w:rPr>
                        <w:t xml:space="preserve">volet battant noteal </w:t>
                      </w:r>
                    </w:p>
                    <w:p w14:paraId="404AE615" w14:textId="77777777" w:rsidR="00D3276C" w:rsidRPr="00D3276C" w:rsidRDefault="00D3276C" w:rsidP="00D3276C">
                      <w:pPr>
                        <w:tabs>
                          <w:tab w:val="left" w:pos="5580"/>
                        </w:tabs>
                        <w:spacing w:after="0"/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68"/>
                          <w:szCs w:val="68"/>
                          <w:lang w:val="fr-FR"/>
                        </w:rPr>
                      </w:pPr>
                      <w:r w:rsidRPr="00D3276C">
                        <w:rPr>
                          <w:rFonts w:ascii="Arial Narrow" w:hAnsi="Arial Narrow" w:cs="Arial"/>
                          <w:bCs/>
                          <w:caps/>
                          <w:color w:val="FFFFFF" w:themeColor="background1"/>
                          <w:sz w:val="68"/>
                          <w:szCs w:val="68"/>
                          <w:lang w:val="fr-FR"/>
                        </w:rPr>
                        <w:t>sÉrie vy</w:t>
                      </w:r>
                    </w:p>
                    <w:p w14:paraId="1469908B" w14:textId="77777777" w:rsidR="00D3276C" w:rsidRPr="00D3276C" w:rsidRDefault="00D3276C" w:rsidP="00D3276C">
                      <w:pPr>
                        <w:rPr>
                          <w:rFonts w:ascii="Arial Narrow" w:hAnsi="Arial Narrow"/>
                          <w:bCs/>
                          <w:cap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E250E6" wp14:editId="294671F4">
            <wp:simplePos x="0" y="0"/>
            <wp:positionH relativeFrom="column">
              <wp:posOffset>-712470</wp:posOffset>
            </wp:positionH>
            <wp:positionV relativeFrom="paragraph">
              <wp:posOffset>-671195</wp:posOffset>
            </wp:positionV>
            <wp:extent cx="7541306" cy="2514600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 haut de page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30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5BCF9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5D9F6489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46E0D1EE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39E28276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41B3AB07" w14:textId="77777777" w:rsidR="001D08CE" w:rsidRDefault="001D08CE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24B5144B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51D85889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73C9710F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12033EDE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noProof/>
          <w:lang w:val="fr-FR" w:eastAsia="fr-FR"/>
        </w:rPr>
      </w:pPr>
    </w:p>
    <w:p w14:paraId="218F8C36" w14:textId="77777777" w:rsidR="001D08CE" w:rsidRDefault="001D08CE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68320"/>
          <w:sz w:val="32"/>
          <w:szCs w:val="32"/>
          <w:lang w:val="fr-FR"/>
        </w:rPr>
      </w:pPr>
    </w:p>
    <w:p w14:paraId="1B02CAFC" w14:textId="77777777" w:rsidR="00D3276C" w:rsidRDefault="00D3276C" w:rsidP="00350A4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68320"/>
          <w:sz w:val="32"/>
          <w:szCs w:val="32"/>
          <w:lang w:val="fr-FR"/>
        </w:rPr>
      </w:pPr>
    </w:p>
    <w:p w14:paraId="5531F771" w14:textId="77777777" w:rsidR="001D08CE" w:rsidRPr="00D3276C" w:rsidRDefault="001D08CE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F68320"/>
          <w:sz w:val="24"/>
          <w:szCs w:val="24"/>
          <w:lang w:val="fr-FR"/>
        </w:rPr>
      </w:pPr>
    </w:p>
    <w:p w14:paraId="78EE9858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Le cadre du volet aluminium sera de type battant sur gond. Il sera réalisé avec un cadre montant/traverse tubulaire de module de 71mm de largeur et de 30mm d’épaisseur. Les cadres aluminium seront assemblés en coupe d’onglet à 45° par équerre à pion.</w:t>
      </w:r>
    </w:p>
    <w:p w14:paraId="74575031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Selon la dimension il recevra une traverse intermédiaire de 72 mm de hauteur par 30mm de largeur assemblée par des raccords aluminium.</w:t>
      </w:r>
    </w:p>
    <w:p w14:paraId="54AC5B1D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La fermeture sera assurée par un dispositif de type espagnolette.</w:t>
      </w:r>
    </w:p>
    <w:p w14:paraId="7330565A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La fixation des volets battants sera réalisée par des pentures vissées ou rivetées au cadre et des gonds à visser ou à sceller au gros </w:t>
      </w:r>
      <w:r w:rsidR="001D08CE"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œuvre</w:t>
      </w: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. </w:t>
      </w:r>
    </w:p>
    <w:p w14:paraId="206DAD56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2A9F92C9" w14:textId="77777777" w:rsidR="00350A40" w:rsidRPr="00D3276C" w:rsidRDefault="00D3276C" w:rsidP="00D3276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>/</w:t>
      </w:r>
      <w:r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battant lames pleines toute hauteur :</w:t>
      </w:r>
    </w:p>
    <w:p w14:paraId="46CEFAFE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Les remplissages des volets seront réalisés par des lames aluminium tubulaires verticales ou horizontales de 80mm. Les lames seront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clippées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entre elles et emboitées dans la feuillure du cadre.</w:t>
      </w:r>
    </w:p>
    <w:p w14:paraId="0D7FB12D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76BCC916" w14:textId="77777777" w:rsidR="00350A40" w:rsidRPr="00D3276C" w:rsidRDefault="00D3276C" w:rsidP="00D3276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 xml:space="preserve">/ 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battant lames persienn</w:t>
      </w:r>
      <w:r w:rsidR="00E8779E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es fixes toute </w:t>
      </w:r>
      <w:r w:rsidR="001D08CE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hauteur :</w:t>
      </w:r>
    </w:p>
    <w:p w14:paraId="437B449B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Les remplissages des volets seront réalisés par des lames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aluminium de 48mm de hauteur et 6mm d’épaisseur qui seront emboîtées sur deux crémaillères aluminium avant montage dans le cadre de l’ouvrant.</w:t>
      </w:r>
    </w:p>
    <w:p w14:paraId="6B03D2A3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0CB49960" w14:textId="77777777" w:rsidR="00350A40" w:rsidRPr="00D3276C" w:rsidRDefault="00D3276C" w:rsidP="00D3276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 xml:space="preserve">/ 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battant mixte persienn</w:t>
      </w:r>
      <w:r w:rsidR="00E8779E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lames fixes / plein :</w:t>
      </w:r>
    </w:p>
    <w:p w14:paraId="076CA98E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En partie haute, les remplissages des volets seront réalisés par des lames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horizontales</w:t>
      </w:r>
      <w:r w:rsidR="001D08CE"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aluminium de 48mm de hauteur et 6mm d’épaisseur. Les lames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seront emboîtées sur deux crémaillères aluminium avant montage dans le cadre de l’ouvrant. En partie basse, remplissage par des lames tubulaires de 80mm horizontales ou verticales,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clippées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sous un profilé traverse intermédiaire.</w:t>
      </w:r>
    </w:p>
    <w:p w14:paraId="6EB17078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28349B2A" w14:textId="77777777" w:rsidR="00350A40" w:rsidRPr="00D3276C" w:rsidRDefault="00D3276C" w:rsidP="00D3276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 xml:space="preserve">/ 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Volet battant persienn</w:t>
      </w:r>
      <w:r w:rsidR="00E8779E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 avec niçois (projection) :</w:t>
      </w:r>
    </w:p>
    <w:p w14:paraId="05315F92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Les lames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persiennées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fixes en aluminium de 48mm de hauteur et 6mm d’épaisseur seront emboîtées sur deux crémaillères aluminium avant montage dans le cadre de l’ouvrant.</w:t>
      </w:r>
    </w:p>
    <w:p w14:paraId="522C1830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La partie projection recevra le même remplissage que la partie fixe. Elle sera positionnée en partie basse (fenêtre) ou en partie centrale (porte-fenêtre) articulée par couplet « niçois » à double cambrage. Le blocage du </w:t>
      </w:r>
      <w:proofErr w:type="gram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vantail</w:t>
      </w:r>
      <w:proofErr w:type="gram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projection en position ouverte se fera par un crochet de persienne.</w:t>
      </w:r>
    </w:p>
    <w:p w14:paraId="00A8D377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Fermeture par verrou composite.</w:t>
      </w:r>
    </w:p>
    <w:p w14:paraId="67C53087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6DB7"/>
          <w:sz w:val="24"/>
          <w:szCs w:val="24"/>
          <w:lang w:val="fr-FR"/>
        </w:rPr>
      </w:pPr>
    </w:p>
    <w:p w14:paraId="12E3A302" w14:textId="77777777" w:rsidR="00350A40" w:rsidRPr="00D3276C" w:rsidRDefault="00D3276C" w:rsidP="00D3276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-BoldMT"/>
          <w:b/>
          <w:bCs/>
          <w:caps/>
          <w:color w:val="006DB7"/>
          <w:sz w:val="24"/>
          <w:szCs w:val="24"/>
          <w:lang w:val="fr-FR"/>
        </w:rPr>
        <w:t xml:space="preserve">/ </w:t>
      </w:r>
      <w:r w:rsidR="00350A40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 xml:space="preserve">Volet battant, barres et </w:t>
      </w:r>
      <w:r w:rsidR="001D08CE" w:rsidRPr="00D3276C">
        <w:rPr>
          <w:rFonts w:ascii="Arial Narrow" w:hAnsi="Arial Narrow" w:cs="Arial-BoldMT"/>
          <w:b/>
          <w:bCs/>
          <w:caps/>
          <w:color w:val="000000"/>
          <w:sz w:val="24"/>
          <w:szCs w:val="24"/>
          <w:lang w:val="fr-FR"/>
        </w:rPr>
        <w:t>écharpes :</w:t>
      </w:r>
    </w:p>
    <w:p w14:paraId="41F13B40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Le volet sera réalisé par des lames verticales aluminium liaisonnées et contreventées par des barres et écharpes en aluminium. L’ensemble reprendra l’esthétiques des volets bois traditionnels.</w:t>
      </w:r>
    </w:p>
    <w:p w14:paraId="5E7AD094" w14:textId="77777777" w:rsidR="00350A40" w:rsidRPr="00D3276C" w:rsidRDefault="00350A40" w:rsidP="00D327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La fermeture sera assurée par un dispositif de type espagnolette.</w:t>
      </w:r>
    </w:p>
    <w:p w14:paraId="28A09ECD" w14:textId="77777777" w:rsidR="00350A40" w:rsidRDefault="00350A40" w:rsidP="00753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lastRenderedPageBreak/>
        <w:t xml:space="preserve">La fixation des volets battants barres et écharpes sera réalisée par des pentures boulonnées et des gonds à visser ou à sceller au gros </w:t>
      </w:r>
      <w:r w:rsidR="00D3276C">
        <w:rPr>
          <w:rFonts w:ascii="Arial Narrow" w:hAnsi="Arial Narrow" w:cs="ArialMT"/>
          <w:color w:val="000000"/>
          <w:sz w:val="24"/>
          <w:szCs w:val="24"/>
          <w:lang w:val="fr-FR"/>
        </w:rPr>
        <w:t>œuvre.</w:t>
      </w:r>
    </w:p>
    <w:p w14:paraId="34F8DA91" w14:textId="77777777" w:rsidR="00D3276C" w:rsidRPr="00D3276C" w:rsidRDefault="00D3276C" w:rsidP="00753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49E5BA14" w14:textId="77777777" w:rsidR="00D3276C" w:rsidRPr="00D3276C" w:rsidRDefault="00350A40" w:rsidP="00753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Les remplissages des volets seront réalisés par des lames aluminium tubulaires d’une épaisseur de 28mmqui seront :</w:t>
      </w:r>
    </w:p>
    <w:p w14:paraId="0D205D19" w14:textId="77777777" w:rsidR="00D3276C" w:rsidRPr="00D3276C" w:rsidRDefault="00350A40" w:rsidP="00753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- </w:t>
      </w:r>
      <w:proofErr w:type="spellStart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clippées</w:t>
      </w:r>
      <w:proofErr w:type="spellEnd"/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entre elles avec un pas de 80mm.</w:t>
      </w:r>
    </w:p>
    <w:p w14:paraId="2DA034AA" w14:textId="77777777" w:rsidR="00D3276C" w:rsidRPr="00D3276C" w:rsidRDefault="00D3276C" w:rsidP="00753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</w:pPr>
      <w:proofErr w:type="gramStart"/>
      <w:r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o</w:t>
      </w:r>
      <w:r w:rsidR="00350A40" w:rsidRPr="00D3276C">
        <w:rPr>
          <w:rFonts w:ascii="Arial Narrow" w:hAnsi="Arial Narrow" w:cs="Arial-BoldMT"/>
          <w:b/>
          <w:bCs/>
          <w:color w:val="000000"/>
          <w:sz w:val="24"/>
          <w:szCs w:val="24"/>
          <w:lang w:val="fr-FR"/>
        </w:rPr>
        <w:t>u</w:t>
      </w:r>
      <w:proofErr w:type="gramEnd"/>
    </w:p>
    <w:p w14:paraId="76113A84" w14:textId="77777777" w:rsidR="00350A40" w:rsidRDefault="00350A40" w:rsidP="00753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- emboitées avec un pas de 73mm ou 82mm ou 85mm.</w:t>
      </w:r>
    </w:p>
    <w:p w14:paraId="0DFED537" w14:textId="77777777" w:rsidR="00D3276C" w:rsidRPr="00D3276C" w:rsidRDefault="00D3276C" w:rsidP="00753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04464AD1" w14:textId="77777777" w:rsidR="00350A40" w:rsidRDefault="00350A40" w:rsidP="00753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Les lames seront fermées en périphérie par un profilé U de finition</w:t>
      </w:r>
    </w:p>
    <w:p w14:paraId="17B0F15F" w14:textId="77777777" w:rsidR="00D3276C" w:rsidRPr="00D3276C" w:rsidRDefault="00D3276C" w:rsidP="00753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7DFF4B33" w14:textId="1749E127" w:rsidR="001D08CE" w:rsidRDefault="00350A40" w:rsidP="00753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La rigidité de l’ensemble sera assurée par des profiles aluminium « barres et écharpes » fixés au lames</w:t>
      </w:r>
      <w:r w:rsidR="00BE0209"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aluminium</w:t>
      </w:r>
      <w:r w:rsidR="001D08CE"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</w:t>
      </w: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o</w:t>
      </w:r>
      <w:r w:rsidR="001D08CE"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>u</w:t>
      </w:r>
      <w:r w:rsidRPr="00D3276C">
        <w:rPr>
          <w:rFonts w:ascii="Arial Narrow" w:hAnsi="Arial Narrow" w:cs="ArialMT"/>
          <w:color w:val="000000"/>
          <w:sz w:val="24"/>
          <w:szCs w:val="24"/>
          <w:lang w:val="fr-FR"/>
        </w:rPr>
        <w:t xml:space="preserve"> aux montants.</w:t>
      </w:r>
    </w:p>
    <w:p w14:paraId="60B48EDB" w14:textId="77777777" w:rsidR="00753B35" w:rsidRDefault="00753B35" w:rsidP="00753B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45F4E3BB" w14:textId="77777777" w:rsidR="00D3276C" w:rsidRPr="00D3276C" w:rsidRDefault="00D3276C" w:rsidP="00753B35">
      <w:pPr>
        <w:spacing w:after="0"/>
        <w:jc w:val="both"/>
        <w:rPr>
          <w:rFonts w:ascii="Arial Narrow" w:hAnsi="Arial Narrow" w:cs="ArialMT"/>
          <w:color w:val="000000"/>
          <w:sz w:val="24"/>
          <w:szCs w:val="24"/>
          <w:lang w:val="fr-FR"/>
        </w:rPr>
      </w:pPr>
    </w:p>
    <w:p w14:paraId="5ED14EAE" w14:textId="77777777" w:rsidR="001D08CE" w:rsidRPr="00427226" w:rsidRDefault="001D08CE" w:rsidP="00D3276C">
      <w:pPr>
        <w:tabs>
          <w:tab w:val="left" w:pos="5580"/>
        </w:tabs>
        <w:spacing w:after="120"/>
        <w:jc w:val="center"/>
        <w:rPr>
          <w:rFonts w:ascii="Arial Narrow" w:hAnsi="Arial Narrow" w:cs="Arial"/>
          <w:lang w:val="fr-FR"/>
        </w:rPr>
      </w:pPr>
      <w:r w:rsidRPr="00427226">
        <w:rPr>
          <w:rFonts w:ascii="Arial Narrow" w:hAnsi="Arial Narrow" w:cs="Arial"/>
          <w:lang w:val="fr-FR"/>
        </w:rPr>
        <w:t xml:space="preserve">Pour toutes informations complémentaires vous pouvez consulter notre site internet </w:t>
      </w:r>
      <w:hyperlink r:id="rId11" w:history="1">
        <w:r w:rsidRPr="00427226">
          <w:rPr>
            <w:rStyle w:val="Lienhypertexte"/>
            <w:rFonts w:ascii="Arial Narrow" w:hAnsi="Arial Narrow" w:cs="Arial"/>
            <w:lang w:val="fr-FR"/>
          </w:rPr>
          <w:t>www.technal.com/</w:t>
        </w:r>
      </w:hyperlink>
    </w:p>
    <w:p w14:paraId="6B473024" w14:textId="229D5E2B" w:rsidR="00D3276C" w:rsidRPr="00427226" w:rsidRDefault="001D08CE" w:rsidP="0052307B">
      <w:pPr>
        <w:tabs>
          <w:tab w:val="left" w:pos="5580"/>
        </w:tabs>
        <w:spacing w:after="120"/>
        <w:jc w:val="center"/>
        <w:rPr>
          <w:rFonts w:ascii="Arial Narrow" w:hAnsi="Arial Narrow" w:cs="Arial"/>
          <w:lang w:val="fr-FR"/>
        </w:rPr>
      </w:pPr>
      <w:r w:rsidRPr="00427226">
        <w:rPr>
          <w:rFonts w:ascii="Arial Narrow" w:hAnsi="Arial Narrow" w:cs="Arial"/>
          <w:lang w:val="fr-FR"/>
        </w:rPr>
        <w:t>Vous pouvez également contacter votre responsable prescription régionale :</w:t>
      </w:r>
    </w:p>
    <w:p w14:paraId="250EC792" w14:textId="134F0AEC" w:rsidR="001D08CE" w:rsidRPr="00350A40" w:rsidRDefault="0052307B" w:rsidP="0052307B">
      <w:pPr>
        <w:jc w:val="center"/>
        <w:rPr>
          <w:lang w:val="fr-FR"/>
        </w:rPr>
      </w:pPr>
      <w:r>
        <w:rPr>
          <w:noProof/>
        </w:rPr>
        <w:lastRenderedPageBreak/>
        <w:drawing>
          <wp:inline distT="0" distB="0" distL="0" distR="0" wp14:anchorId="5A62AE1D" wp14:editId="16BE7916">
            <wp:extent cx="5448300" cy="7677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8CE" w:rsidRPr="00350A40" w:rsidSect="0094365B">
      <w:headerReference w:type="first" r:id="rId13"/>
      <w:footerReference w:type="first" r:id="rId14"/>
      <w:pgSz w:w="11906" w:h="16838"/>
      <w:pgMar w:top="993" w:right="1133" w:bottom="1701" w:left="1134" w:header="38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07E0" w14:textId="77777777" w:rsidR="00F5503C" w:rsidRDefault="00F5503C" w:rsidP="008F12E8">
      <w:r>
        <w:separator/>
      </w:r>
    </w:p>
  </w:endnote>
  <w:endnote w:type="continuationSeparator" w:id="0">
    <w:p w14:paraId="7D476FA9" w14:textId="77777777" w:rsidR="00F5503C" w:rsidRDefault="00F5503C" w:rsidP="008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var Text Hyd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var Display Hydro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DA4D" w14:textId="77777777" w:rsidR="00FB27E0" w:rsidRPr="000D39C7" w:rsidRDefault="00FB27E0" w:rsidP="0094365B">
    <w:pPr>
      <w:pStyle w:val="Tabellogbunntekst"/>
      <w:tabs>
        <w:tab w:val="left" w:pos="0"/>
        <w:tab w:val="left" w:pos="2694"/>
        <w:tab w:val="left" w:pos="5387"/>
        <w:tab w:val="right" w:pos="7797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2D3E" w14:textId="77777777" w:rsidR="00F5503C" w:rsidRDefault="00F5503C" w:rsidP="008F12E8">
      <w:r>
        <w:separator/>
      </w:r>
    </w:p>
  </w:footnote>
  <w:footnote w:type="continuationSeparator" w:id="0">
    <w:p w14:paraId="1C78751F" w14:textId="77777777" w:rsidR="00F5503C" w:rsidRDefault="00F5503C" w:rsidP="008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0409" w14:textId="77777777" w:rsidR="0094365B" w:rsidRDefault="0094365B" w:rsidP="0094365B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40"/>
    <w:rsid w:val="000A280F"/>
    <w:rsid w:val="000D39C7"/>
    <w:rsid w:val="00152CFF"/>
    <w:rsid w:val="00192904"/>
    <w:rsid w:val="001D08CE"/>
    <w:rsid w:val="001D435A"/>
    <w:rsid w:val="001E59C9"/>
    <w:rsid w:val="001F2FDD"/>
    <w:rsid w:val="00207E1D"/>
    <w:rsid w:val="002A127B"/>
    <w:rsid w:val="00344302"/>
    <w:rsid w:val="00350A40"/>
    <w:rsid w:val="003A690C"/>
    <w:rsid w:val="003F7AF2"/>
    <w:rsid w:val="00405CA4"/>
    <w:rsid w:val="00427226"/>
    <w:rsid w:val="00445487"/>
    <w:rsid w:val="00453AAD"/>
    <w:rsid w:val="0050562F"/>
    <w:rsid w:val="00515E2A"/>
    <w:rsid w:val="0052307B"/>
    <w:rsid w:val="0056006C"/>
    <w:rsid w:val="005A3962"/>
    <w:rsid w:val="005B6DC2"/>
    <w:rsid w:val="005E7421"/>
    <w:rsid w:val="00681012"/>
    <w:rsid w:val="006A6A1F"/>
    <w:rsid w:val="00736DAB"/>
    <w:rsid w:val="00753B35"/>
    <w:rsid w:val="00771305"/>
    <w:rsid w:val="0077437F"/>
    <w:rsid w:val="0078436A"/>
    <w:rsid w:val="007B3F49"/>
    <w:rsid w:val="007D3420"/>
    <w:rsid w:val="007E4076"/>
    <w:rsid w:val="008D1F4C"/>
    <w:rsid w:val="008D3FD1"/>
    <w:rsid w:val="008D641E"/>
    <w:rsid w:val="008F12E8"/>
    <w:rsid w:val="0094365B"/>
    <w:rsid w:val="00996A3F"/>
    <w:rsid w:val="00A16731"/>
    <w:rsid w:val="00A401C4"/>
    <w:rsid w:val="00A54763"/>
    <w:rsid w:val="00A866DE"/>
    <w:rsid w:val="00AE3535"/>
    <w:rsid w:val="00BE0209"/>
    <w:rsid w:val="00BE6163"/>
    <w:rsid w:val="00C2766F"/>
    <w:rsid w:val="00CA5A4C"/>
    <w:rsid w:val="00CC5EEA"/>
    <w:rsid w:val="00D26DFC"/>
    <w:rsid w:val="00D3276C"/>
    <w:rsid w:val="00D6681A"/>
    <w:rsid w:val="00DB52D1"/>
    <w:rsid w:val="00DC7C6C"/>
    <w:rsid w:val="00E8779E"/>
    <w:rsid w:val="00EA2714"/>
    <w:rsid w:val="00F5503C"/>
    <w:rsid w:val="00FA2662"/>
    <w:rsid w:val="00FB27E0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E9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E8"/>
    <w:pPr>
      <w:spacing w:after="274" w:line="271" w:lineRule="auto"/>
    </w:pPr>
    <w:rPr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F12E8"/>
    <w:pPr>
      <w:keepNext/>
      <w:keepLines/>
      <w:spacing w:before="240" w:after="440"/>
      <w:outlineLvl w:val="0"/>
    </w:pPr>
    <w:rPr>
      <w:rFonts w:asciiTheme="majorHAnsi" w:eastAsiaTheme="majorEastAsia" w:hAnsiTheme="majorHAnsi" w:cstheme="majorBidi"/>
      <w:color w:val="231F2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12E8"/>
    <w:pPr>
      <w:keepNext/>
      <w:keepLines/>
      <w:spacing w:before="40" w:after="0"/>
      <w:outlineLvl w:val="1"/>
    </w:pPr>
    <w:rPr>
      <w:rFonts w:ascii="Arial" w:eastAsiaTheme="majorEastAsia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12E8"/>
  </w:style>
  <w:style w:type="paragraph" w:styleId="Pieddepage">
    <w:name w:val="footer"/>
    <w:basedOn w:val="Normal"/>
    <w:link w:val="PieddepageCar"/>
    <w:uiPriority w:val="99"/>
    <w:unhideWhenUsed/>
    <w:rsid w:val="008F1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12E8"/>
  </w:style>
  <w:style w:type="character" w:customStyle="1" w:styleId="Titre1Car">
    <w:name w:val="Titre 1 Car"/>
    <w:basedOn w:val="Policepardfaut"/>
    <w:link w:val="Titre1"/>
    <w:uiPriority w:val="9"/>
    <w:rsid w:val="008F12E8"/>
    <w:rPr>
      <w:rFonts w:asciiTheme="majorHAnsi" w:eastAsiaTheme="majorEastAsia" w:hAnsiTheme="majorHAnsi" w:cstheme="majorBidi"/>
      <w:color w:val="231F2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F12E8"/>
    <w:rPr>
      <w:rFonts w:ascii="Arial" w:eastAsiaTheme="majorEastAsia" w:hAnsi="Arial" w:cs="Arial"/>
      <w:b/>
      <w:sz w:val="20"/>
      <w:szCs w:val="20"/>
    </w:rPr>
  </w:style>
  <w:style w:type="table" w:styleId="Grilledutableau">
    <w:name w:val="Table Grid"/>
    <w:basedOn w:val="TableauNormal"/>
    <w:uiPriority w:val="39"/>
    <w:rsid w:val="001E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ogbunntekst">
    <w:name w:val="Tabell og bunntekst"/>
    <w:rsid w:val="001D435A"/>
    <w:pPr>
      <w:spacing w:after="0" w:line="252" w:lineRule="auto"/>
    </w:pPr>
    <w:rPr>
      <w:rFonts w:ascii="Arial" w:hAnsi="Arial" w:cs="Arial"/>
      <w:color w:val="757575"/>
      <w:sz w:val="14"/>
      <w:szCs w:val="14"/>
      <w:lang w:val="en-GB"/>
    </w:rPr>
  </w:style>
  <w:style w:type="character" w:styleId="Lienhypertexte">
    <w:name w:val="Hyperlink"/>
    <w:basedOn w:val="Policepardfaut"/>
    <w:uiPriority w:val="99"/>
    <w:unhideWhenUsed/>
    <w:rsid w:val="00FB27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27E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E6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chnal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ydro">
      <a:majorFont>
        <a:latin typeface="Ivar Display Hydro"/>
        <a:ea typeface=""/>
        <a:cs typeface=""/>
      </a:majorFont>
      <a:minorFont>
        <a:latin typeface="Ivar Text Hyd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EE88493BB924FB33BF344BC9CDF8F" ma:contentTypeVersion="6" ma:contentTypeDescription="Crée un document." ma:contentTypeScope="" ma:versionID="033bb7e1f6b4f8929fcb1e4878dc7c94">
  <xsd:schema xmlns:xsd="http://www.w3.org/2001/XMLSchema" xmlns:xs="http://www.w3.org/2001/XMLSchema" xmlns:p="http://schemas.microsoft.com/office/2006/metadata/properties" xmlns:ns2="06c079bb-c1c4-48c6-befe-390c64c36fd0" xmlns:ns3="657d52c5-df12-45da-898d-5ad20b5a02c7" targetNamespace="http://schemas.microsoft.com/office/2006/metadata/properties" ma:root="true" ma:fieldsID="105f4b043683ba0116069a2a7f4f62c5" ns2:_="" ns3:_="">
    <xsd:import namespace="06c079bb-c1c4-48c6-befe-390c64c36fd0"/>
    <xsd:import namespace="657d52c5-df12-45da-898d-5ad20b5a0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79bb-c1c4-48c6-befe-390c64c36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52c5-df12-45da-898d-5ad20b5a0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1A1E0-17B6-43E8-987F-E49DD4143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AE466-3DEE-4652-B5C5-8A7134856735}"/>
</file>

<file path=customXml/itemProps3.xml><?xml version="1.0" encoding="utf-8"?>
<ds:datastoreItem xmlns:ds="http://schemas.openxmlformats.org/officeDocument/2006/customXml" ds:itemID="{58EFDDEA-C24D-4544-B8C6-A3F894F2AE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AA512-9C12-4904-93AD-3D22E25C3D9A}">
  <ds:schemaRefs>
    <ds:schemaRef ds:uri="http://schemas.microsoft.com/office/2006/metadata/properties"/>
    <ds:schemaRef ds:uri="http://schemas.microsoft.com/office/infopath/2007/PartnerControls"/>
    <ds:schemaRef ds:uri="94ad2547-f78c-4d75-8906-8a22acacbb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2019-02-11T15:36:00Z</dcterms:created>
  <dcterms:modified xsi:type="dcterms:W3CDTF">2024-02-29T13:07:00Z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0x010100D0CEE88493BB924FB33BF344BC9CDF8F</vt:lpwstr>
  </property>
</Properties>
</file>